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457AC8">
      <w:pPr>
        <w:pStyle w:val="4"/>
        <w:adjustRightInd w:val="0"/>
        <w:snapToGrid w:val="0"/>
        <w:spacing w:before="0" w:beforeAutospacing="0" w:after="0" w:afterAutospacing="0" w:line="360" w:lineRule="auto"/>
        <w:ind w:firstLine="562" w:firstLineChars="200"/>
        <w:jc w:val="left"/>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附件：</w:t>
      </w:r>
    </w:p>
    <w:p w14:paraId="3367EC71">
      <w:pPr>
        <w:pStyle w:val="4"/>
        <w:adjustRightInd w:val="0"/>
        <w:snapToGrid w:val="0"/>
        <w:spacing w:before="0" w:beforeAutospacing="0" w:after="0" w:afterAutospacing="0" w:line="360" w:lineRule="auto"/>
        <w:ind w:firstLine="562" w:firstLineChars="20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法定代表人/负责人身份证明</w:t>
      </w:r>
    </w:p>
    <w:p w14:paraId="24926C87">
      <w:pPr>
        <w:pStyle w:val="4"/>
        <w:adjustRightInd w:val="0"/>
        <w:snapToGrid w:val="0"/>
        <w:spacing w:before="0" w:beforeAutospacing="0" w:after="0" w:afterAutospacing="0" w:line="360" w:lineRule="auto"/>
        <w:ind w:firstLine="480" w:firstLineChars="200"/>
        <w:jc w:val="center"/>
        <w:rPr>
          <w:rFonts w:hint="eastAsia" w:ascii="仿宋" w:hAnsi="仿宋" w:eastAsia="仿宋" w:cs="仿宋"/>
          <w:color w:val="auto"/>
          <w:sz w:val="24"/>
          <w:szCs w:val="24"/>
          <w:u w:val="single"/>
        </w:rPr>
      </w:pPr>
      <w:r>
        <w:rPr>
          <w:rFonts w:hint="eastAsia" w:ascii="仿宋" w:hAnsi="仿宋" w:eastAsia="仿宋" w:cs="仿宋"/>
          <w:color w:val="auto"/>
          <w:sz w:val="24"/>
          <w:szCs w:val="24"/>
        </w:rPr>
        <w:t>（若</w:t>
      </w:r>
      <w:r>
        <w:rPr>
          <w:rFonts w:hint="eastAsia" w:ascii="仿宋" w:hAnsi="仿宋" w:eastAsia="仿宋" w:cs="仿宋"/>
          <w:color w:val="auto"/>
          <w:sz w:val="24"/>
          <w:szCs w:val="24"/>
          <w:lang w:eastAsia="zh-CN"/>
        </w:rPr>
        <w:t>征集人</w:t>
      </w:r>
      <w:r>
        <w:rPr>
          <w:rFonts w:hint="eastAsia" w:ascii="仿宋" w:hAnsi="仿宋" w:eastAsia="仿宋" w:cs="仿宋"/>
          <w:color w:val="auto"/>
          <w:sz w:val="24"/>
          <w:szCs w:val="24"/>
        </w:rPr>
        <w:t>代表为“法定代表人/负责人”时提供此页）</w:t>
      </w:r>
    </w:p>
    <w:p w14:paraId="13EFD112">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u w:val="single"/>
        </w:rPr>
      </w:pPr>
    </w:p>
    <w:p w14:paraId="4B62EC41">
      <w:pPr>
        <w:pStyle w:val="4"/>
        <w:adjustRightInd w:val="0"/>
        <w:snapToGrid w:val="0"/>
        <w:spacing w:before="0" w:beforeAutospacing="0" w:after="0" w:afterAutospacing="0"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（姓名）系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征集人</w:t>
      </w:r>
      <w:r>
        <w:rPr>
          <w:rFonts w:hint="eastAsia" w:ascii="仿宋" w:hAnsi="仿宋" w:eastAsia="仿宋" w:cs="仿宋"/>
          <w:color w:val="auto"/>
          <w:sz w:val="24"/>
          <w:szCs w:val="24"/>
        </w:rPr>
        <w:t>名称）的法定代表人/负责人（职务</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电话</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w:t>
      </w:r>
    </w:p>
    <w:p w14:paraId="2A8B7B19">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596DA839">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p>
    <w:p w14:paraId="65E6AC02">
      <w:pPr>
        <w:pStyle w:val="4"/>
        <w:adjustRightInd w:val="0"/>
        <w:snapToGrid w:val="0"/>
        <w:spacing w:before="0" w:beforeAutospacing="0" w:after="0" w:afterAutospacing="0" w:line="360" w:lineRule="auto"/>
        <w:ind w:firstLine="360" w:firstLineChars="200"/>
        <w:rPr>
          <w:rFonts w:hint="eastAsia" w:ascii="仿宋" w:hAnsi="仿宋" w:eastAsia="仿宋" w:cs="仿宋"/>
          <w:color w:val="auto"/>
        </w:rPr>
      </w:pPr>
    </w:p>
    <w:p w14:paraId="6463CA88">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征集</w:t>
      </w:r>
      <w:r>
        <w:rPr>
          <w:rFonts w:hint="eastAsia" w:ascii="仿宋" w:hAnsi="仿宋" w:eastAsia="仿宋" w:cs="仿宋"/>
          <w:color w:val="auto"/>
          <w:sz w:val="24"/>
          <w:szCs w:val="24"/>
        </w:rPr>
        <w:t>人名称（加盖公章）：</w:t>
      </w:r>
    </w:p>
    <w:p w14:paraId="5920B703">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u w:val="single"/>
        </w:rPr>
      </w:pPr>
      <w:r>
        <w:rPr>
          <w:rFonts w:hint="eastAsia" w:ascii="仿宋" w:hAnsi="仿宋" w:eastAsia="仿宋" w:cs="仿宋"/>
          <w:color w:val="auto"/>
          <w:sz w:val="24"/>
          <w:szCs w:val="24"/>
        </w:rPr>
        <w:t>法定代表人/负责人（签字）：</w:t>
      </w:r>
    </w:p>
    <w:p w14:paraId="3D01BF6E">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日期：XXXX年XX月XX日</w:t>
      </w:r>
    </w:p>
    <w:p w14:paraId="23F780FE">
      <w:pPr>
        <w:pStyle w:val="4"/>
        <w:adjustRightInd w:val="0"/>
        <w:snapToGrid w:val="0"/>
        <w:spacing w:before="0" w:beforeAutospacing="0" w:after="0" w:afterAutospacing="0" w:line="360" w:lineRule="auto"/>
        <w:ind w:firstLine="480" w:firstLineChars="200"/>
        <w:rPr>
          <w:rFonts w:hint="eastAsia" w:ascii="仿宋" w:hAnsi="仿宋" w:eastAsia="仿宋" w:cs="仿宋"/>
          <w:color w:val="auto"/>
          <w:sz w:val="24"/>
          <w:szCs w:val="24"/>
        </w:rPr>
      </w:pPr>
    </w:p>
    <w:p w14:paraId="605AB278">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rPr>
      </w:pPr>
      <w:r>
        <w:rPr>
          <w:rFonts w:hint="eastAsia" w:ascii="仿宋" w:hAnsi="仿宋" w:eastAsia="仿宋" w:cs="仿宋"/>
          <w:b/>
          <w:bCs/>
          <w:color w:val="auto"/>
          <w:sz w:val="24"/>
          <w:szCs w:val="24"/>
        </w:rPr>
        <w:t>附：法定代表人/负责人身份证明材料复印件</w:t>
      </w:r>
    </w:p>
    <w:p w14:paraId="7EEF8BA7">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p>
    <w:p w14:paraId="624A30DB">
      <w:pPr>
        <w:pStyle w:val="4"/>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注：</w:t>
      </w:r>
    </w:p>
    <w:p w14:paraId="05819055">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lang w:eastAsia="zh-CN"/>
        </w:rPr>
        <w:t>征集人</w:t>
      </w:r>
      <w:r>
        <w:rPr>
          <w:rFonts w:hint="eastAsia" w:ascii="仿宋" w:hAnsi="仿宋" w:eastAsia="仿宋" w:cs="仿宋"/>
          <w:b/>
          <w:bCs/>
          <w:color w:val="auto"/>
          <w:sz w:val="24"/>
          <w:szCs w:val="24"/>
        </w:rPr>
        <w:t>为自然人时提供“自然人身份证明材料”。</w:t>
      </w:r>
    </w:p>
    <w:p w14:paraId="6B289D38">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提供其有效的证明材料，若提供居民身份证，须为正、反面复印件。</w:t>
      </w:r>
    </w:p>
    <w:p w14:paraId="57689965">
      <w:pPr>
        <w:pStyle w:val="4"/>
        <w:numPr>
          <w:ilvl w:val="0"/>
          <w:numId w:val="1"/>
        </w:numPr>
        <w:adjustRightInd w:val="0"/>
        <w:snapToGrid w:val="0"/>
        <w:spacing w:before="0" w:beforeAutospacing="0" w:after="0" w:afterAutospacing="0" w:line="360" w:lineRule="auto"/>
        <w:ind w:firstLine="482" w:firstLineChars="200"/>
        <w:rPr>
          <w:rFonts w:hint="eastAsia" w:ascii="仿宋" w:hAnsi="仿宋" w:eastAsia="仿宋" w:cs="仿宋"/>
          <w:b/>
          <w:bCs/>
          <w:color w:val="auto"/>
          <w:sz w:val="24"/>
          <w:szCs w:val="24"/>
        </w:rPr>
      </w:pPr>
      <w:r>
        <w:rPr>
          <w:rFonts w:hint="eastAsia" w:ascii="仿宋" w:hAnsi="仿宋" w:eastAsia="仿宋" w:cs="仿宋"/>
          <w:b/>
          <w:bCs/>
          <w:color w:val="auto"/>
          <w:sz w:val="24"/>
          <w:szCs w:val="24"/>
        </w:rPr>
        <w:t>身份证明材料包括居民身份证或户口本或军官证或护照等。</w:t>
      </w:r>
    </w:p>
    <w:p w14:paraId="0D013BD5">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2F898783">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055B79C4">
      <w:pPr>
        <w:pStyle w:val="4"/>
        <w:spacing w:before="0" w:beforeAutospacing="0" w:after="0" w:afterAutospacing="0" w:line="360" w:lineRule="auto"/>
        <w:ind w:left="420" w:leftChars="200"/>
        <w:rPr>
          <w:rFonts w:hint="eastAsia" w:ascii="仿宋" w:hAnsi="仿宋" w:eastAsia="仿宋" w:cs="仿宋"/>
          <w:color w:val="auto"/>
          <w:sz w:val="24"/>
          <w:szCs w:val="24"/>
        </w:rPr>
      </w:pPr>
    </w:p>
    <w:p w14:paraId="23822C33">
      <w:pPr>
        <w:pStyle w:val="8"/>
        <w:adjustRightInd w:val="0"/>
        <w:snapToGrid w:val="0"/>
        <w:spacing w:beforeLines="0" w:afterLines="0"/>
        <w:ind w:firstLine="562"/>
        <w:jc w:val="center"/>
        <w:rPr>
          <w:rFonts w:hint="eastAsia" w:ascii="仿宋" w:hAnsi="仿宋" w:eastAsia="仿宋" w:cs="仿宋"/>
          <w:b/>
          <w:color w:val="auto"/>
          <w:szCs w:val="28"/>
        </w:rPr>
      </w:pPr>
      <w:r>
        <w:rPr>
          <w:rFonts w:hint="eastAsia" w:ascii="仿宋" w:hAnsi="仿宋" w:eastAsia="仿宋" w:cs="仿宋"/>
          <w:b/>
          <w:color w:val="auto"/>
          <w:szCs w:val="28"/>
        </w:rPr>
        <w:br w:type="page"/>
      </w:r>
      <w:r>
        <w:rPr>
          <w:rFonts w:hint="eastAsia" w:ascii="仿宋" w:hAnsi="仿宋" w:eastAsia="仿宋" w:cs="仿宋"/>
          <w:b/>
          <w:color w:val="auto"/>
          <w:szCs w:val="28"/>
        </w:rPr>
        <w:t>法定代表人/负责人授权委托书</w:t>
      </w:r>
    </w:p>
    <w:p w14:paraId="4EFFCE0B">
      <w:pPr>
        <w:pStyle w:val="8"/>
        <w:adjustRightInd w:val="0"/>
        <w:snapToGrid w:val="0"/>
        <w:spacing w:beforeLines="0" w:afterLines="0"/>
        <w:ind w:firstLine="480"/>
        <w:jc w:val="center"/>
        <w:rPr>
          <w:rFonts w:hint="eastAsia" w:ascii="仿宋" w:hAnsi="仿宋" w:eastAsia="仿宋" w:cs="仿宋"/>
          <w:b/>
          <w:color w:val="auto"/>
          <w:szCs w:val="28"/>
        </w:rPr>
      </w:pPr>
      <w:r>
        <w:rPr>
          <w:rFonts w:hint="eastAsia" w:ascii="仿宋" w:hAnsi="仿宋" w:eastAsia="仿宋" w:cs="仿宋"/>
          <w:color w:val="auto"/>
          <w:kern w:val="2"/>
          <w:sz w:val="24"/>
        </w:rPr>
        <w:t>（若</w:t>
      </w:r>
      <w:r>
        <w:rPr>
          <w:rFonts w:hint="eastAsia" w:ascii="仿宋" w:hAnsi="仿宋" w:eastAsia="仿宋" w:cs="仿宋"/>
          <w:color w:val="auto"/>
          <w:sz w:val="24"/>
          <w:szCs w:val="24"/>
          <w:lang w:eastAsia="zh-CN"/>
        </w:rPr>
        <w:t>征集人</w:t>
      </w:r>
      <w:r>
        <w:rPr>
          <w:rFonts w:hint="eastAsia" w:ascii="仿宋" w:hAnsi="仿宋" w:eastAsia="仿宋" w:cs="仿宋"/>
          <w:color w:val="auto"/>
          <w:kern w:val="2"/>
          <w:sz w:val="24"/>
        </w:rPr>
        <w:t>代表为“授权代表”时提供此页）</w:t>
      </w:r>
    </w:p>
    <w:p w14:paraId="5734D5AA">
      <w:pPr>
        <w:pStyle w:val="8"/>
        <w:adjustRightInd w:val="0"/>
        <w:snapToGrid w:val="0"/>
        <w:spacing w:beforeLines="0" w:afterLines="0"/>
        <w:ind w:firstLine="480"/>
        <w:rPr>
          <w:rFonts w:hint="eastAsia" w:ascii="仿宋" w:hAnsi="仿宋" w:eastAsia="仿宋" w:cs="仿宋"/>
          <w:color w:val="auto"/>
          <w:sz w:val="24"/>
        </w:rPr>
      </w:pPr>
    </w:p>
    <w:p w14:paraId="0F520E79">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融汇项目管理有限公司 </w:t>
      </w:r>
    </w:p>
    <w:p w14:paraId="091A7AFD">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______________（</w:t>
      </w:r>
      <w:r>
        <w:rPr>
          <w:rFonts w:hint="eastAsia" w:ascii="仿宋" w:hAnsi="仿宋" w:eastAsia="仿宋" w:cs="仿宋"/>
          <w:color w:val="auto"/>
          <w:sz w:val="24"/>
          <w:lang w:eastAsia="zh-CN"/>
        </w:rPr>
        <w:t>征集</w:t>
      </w:r>
      <w:r>
        <w:rPr>
          <w:rFonts w:hint="eastAsia" w:ascii="仿宋" w:hAnsi="仿宋" w:eastAsia="仿宋" w:cs="仿宋"/>
          <w:color w:val="auto"/>
          <w:sz w:val="24"/>
        </w:rPr>
        <w:t>人名称）法定代表人/负责人__________ 授权委托_____________为我的代理人，参加贵单位组织的</w:t>
      </w:r>
      <w:r>
        <w:rPr>
          <w:rFonts w:hint="eastAsia" w:ascii="仿宋" w:hAnsi="仿宋" w:eastAsia="仿宋" w:cs="仿宋"/>
          <w:color w:val="auto"/>
          <w:sz w:val="24"/>
          <w:u w:val="single"/>
        </w:rPr>
        <w:t xml:space="preserve">                  </w:t>
      </w:r>
      <w:r>
        <w:rPr>
          <w:rFonts w:hint="eastAsia" w:ascii="仿宋" w:hAnsi="仿宋" w:eastAsia="仿宋" w:cs="仿宋"/>
          <w:color w:val="auto"/>
          <w:sz w:val="24"/>
        </w:rPr>
        <w:t>（</w:t>
      </w:r>
      <w:r>
        <w:rPr>
          <w:rFonts w:hint="eastAsia" w:ascii="仿宋" w:hAnsi="仿宋" w:eastAsia="仿宋" w:cs="仿宋"/>
          <w:color w:val="auto"/>
          <w:sz w:val="24"/>
          <w:lang w:eastAsia="zh-CN"/>
        </w:rPr>
        <w:t>项目</w:t>
      </w:r>
      <w:r>
        <w:rPr>
          <w:rFonts w:hint="eastAsia" w:ascii="仿宋" w:hAnsi="仿宋" w:eastAsia="仿宋" w:cs="仿宋"/>
          <w:color w:val="auto"/>
          <w:sz w:val="24"/>
        </w:rPr>
        <w:t>名称）的</w:t>
      </w:r>
      <w:r>
        <w:rPr>
          <w:rFonts w:hint="eastAsia" w:ascii="仿宋" w:hAnsi="仿宋" w:eastAsia="仿宋" w:cs="仿宋"/>
          <w:color w:val="auto"/>
          <w:sz w:val="24"/>
          <w:lang w:eastAsia="zh-CN"/>
        </w:rPr>
        <w:t>征集</w:t>
      </w:r>
      <w:r>
        <w:rPr>
          <w:rFonts w:hint="eastAsia" w:ascii="仿宋" w:hAnsi="仿宋" w:eastAsia="仿宋" w:cs="仿宋"/>
          <w:color w:val="auto"/>
          <w:sz w:val="24"/>
        </w:rPr>
        <w:t>活动。代理人在本次采购中所签署的一切文件和处理的一切有关事宜，我公司/我单位均予承认，所产生的法律后果均由我公司/单位承担。</w:t>
      </w:r>
    </w:p>
    <w:p w14:paraId="005C8E9A">
      <w:pPr>
        <w:pStyle w:val="8"/>
        <w:adjustRightInd w:val="0"/>
        <w:snapToGrid w:val="0"/>
        <w:spacing w:beforeLines="0" w:afterLines="0"/>
        <w:ind w:firstLine="480"/>
        <w:rPr>
          <w:rFonts w:hint="eastAsia" w:ascii="仿宋" w:hAnsi="仿宋" w:eastAsia="仿宋" w:cs="仿宋"/>
          <w:color w:val="auto"/>
          <w:sz w:val="24"/>
        </w:rPr>
      </w:pPr>
    </w:p>
    <w:p w14:paraId="0F63064E">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特此声明。</w:t>
      </w:r>
    </w:p>
    <w:p w14:paraId="683770FD">
      <w:pPr>
        <w:pStyle w:val="8"/>
        <w:adjustRightInd w:val="0"/>
        <w:snapToGrid w:val="0"/>
        <w:spacing w:beforeLines="0" w:afterLines="0"/>
        <w:ind w:firstLine="480"/>
        <w:rPr>
          <w:rFonts w:hint="eastAsia" w:ascii="仿宋" w:hAnsi="仿宋" w:eastAsia="仿宋" w:cs="仿宋"/>
          <w:color w:val="auto"/>
          <w:sz w:val="24"/>
        </w:rPr>
      </w:pPr>
    </w:p>
    <w:p w14:paraId="63C87AA5">
      <w:pPr>
        <w:pStyle w:val="8"/>
        <w:adjustRightInd w:val="0"/>
        <w:snapToGrid w:val="0"/>
        <w:spacing w:beforeLines="0" w:afterLines="0"/>
        <w:ind w:firstLine="480"/>
        <w:rPr>
          <w:rFonts w:hint="eastAsia" w:ascii="仿宋" w:hAnsi="仿宋" w:eastAsia="仿宋" w:cs="仿宋"/>
          <w:color w:val="auto"/>
          <w:sz w:val="24"/>
        </w:rPr>
      </w:pPr>
    </w:p>
    <w:p w14:paraId="4DCA1D14">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lang w:eastAsia="zh-CN"/>
        </w:rPr>
        <w:t>征集</w:t>
      </w:r>
      <w:r>
        <w:rPr>
          <w:rFonts w:hint="eastAsia" w:ascii="仿宋" w:hAnsi="仿宋" w:eastAsia="仿宋" w:cs="仿宋"/>
          <w:color w:val="auto"/>
          <w:sz w:val="24"/>
        </w:rPr>
        <w:t>人名称（加盖公章）：</w:t>
      </w:r>
    </w:p>
    <w:p w14:paraId="238AED57">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rPr>
        <w:t>法定代表人/负责人（签字）：</w:t>
      </w:r>
    </w:p>
    <w:p w14:paraId="4A10840E">
      <w:pPr>
        <w:pStyle w:val="8"/>
        <w:adjustRightInd w:val="0"/>
        <w:snapToGrid w:val="0"/>
        <w:spacing w:beforeLines="0" w:afterLines="0"/>
        <w:ind w:firstLine="480"/>
        <w:rPr>
          <w:rFonts w:hint="eastAsia" w:ascii="仿宋" w:hAnsi="仿宋" w:eastAsia="仿宋" w:cs="仿宋"/>
          <w:color w:val="auto"/>
          <w:sz w:val="24"/>
          <w:u w:val="single"/>
        </w:rPr>
      </w:pPr>
      <w:r>
        <w:rPr>
          <w:rFonts w:hint="eastAsia" w:ascii="仿宋" w:hAnsi="仿宋" w:eastAsia="仿宋" w:cs="仿宋"/>
          <w:color w:val="auto"/>
          <w:sz w:val="24"/>
        </w:rPr>
        <w:t>授权代表（签字）：</w:t>
      </w:r>
    </w:p>
    <w:p w14:paraId="7CB4FAE0">
      <w:pPr>
        <w:pStyle w:val="8"/>
        <w:adjustRightInd w:val="0"/>
        <w:snapToGrid w:val="0"/>
        <w:spacing w:beforeLines="0" w:afterLines="0"/>
        <w:ind w:firstLine="480"/>
        <w:rPr>
          <w:rFonts w:hint="eastAsia" w:ascii="仿宋" w:hAnsi="仿宋" w:eastAsia="仿宋" w:cs="仿宋"/>
          <w:color w:val="auto"/>
          <w:sz w:val="24"/>
        </w:rPr>
      </w:pPr>
      <w:r>
        <w:rPr>
          <w:rFonts w:hint="eastAsia" w:ascii="仿宋" w:hAnsi="仿宋" w:eastAsia="仿宋" w:cs="仿宋"/>
          <w:color w:val="auto"/>
          <w:sz w:val="24"/>
        </w:rPr>
        <w:t>日期:XXXX年XX月XX日</w:t>
      </w:r>
    </w:p>
    <w:p w14:paraId="038D5B7E">
      <w:pPr>
        <w:pStyle w:val="4"/>
        <w:adjustRightInd w:val="0"/>
        <w:snapToGrid w:val="0"/>
        <w:spacing w:before="0" w:beforeAutospacing="0" w:after="0" w:afterAutospacing="0" w:line="360" w:lineRule="auto"/>
        <w:ind w:firstLine="480" w:firstLineChars="200"/>
        <w:rPr>
          <w:rFonts w:hint="eastAsia" w:ascii="仿宋" w:hAnsi="仿宋" w:eastAsia="仿宋" w:cs="仿宋"/>
          <w:bCs/>
          <w:color w:val="auto"/>
          <w:sz w:val="24"/>
          <w:lang w:val="zh-CN"/>
        </w:rPr>
      </w:pPr>
    </w:p>
    <w:p w14:paraId="40F2DD5D">
      <w:pPr>
        <w:pStyle w:val="4"/>
        <w:adjustRightInd w:val="0"/>
        <w:snapToGrid w:val="0"/>
        <w:spacing w:before="0" w:beforeAutospacing="0" w:after="0" w:afterAutospacing="0" w:line="360" w:lineRule="auto"/>
        <w:ind w:firstLine="480" w:firstLineChars="200"/>
        <w:rPr>
          <w:rFonts w:hint="eastAsia" w:ascii="仿宋" w:hAnsi="仿宋" w:eastAsia="仿宋" w:cs="仿宋"/>
          <w:bCs/>
          <w:color w:val="auto"/>
          <w:sz w:val="24"/>
          <w:lang w:val="zh-CN"/>
        </w:rPr>
      </w:pPr>
    </w:p>
    <w:p w14:paraId="7A77E5CE">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lang w:val="zh-CN"/>
        </w:rPr>
      </w:pPr>
      <w:r>
        <w:rPr>
          <w:rFonts w:hint="eastAsia" w:ascii="仿宋" w:hAnsi="仿宋" w:eastAsia="仿宋" w:cs="仿宋"/>
          <w:b/>
          <w:color w:val="auto"/>
          <w:sz w:val="24"/>
          <w:lang w:val="zh-CN"/>
        </w:rPr>
        <w:t>附：</w:t>
      </w:r>
      <w:r>
        <w:rPr>
          <w:rFonts w:hint="eastAsia" w:ascii="仿宋" w:hAnsi="仿宋" w:eastAsia="仿宋" w:cs="仿宋"/>
          <w:b/>
          <w:color w:val="auto"/>
          <w:sz w:val="24"/>
        </w:rPr>
        <w:t>1.</w:t>
      </w:r>
      <w:r>
        <w:rPr>
          <w:rFonts w:hint="eastAsia" w:ascii="仿宋" w:hAnsi="仿宋" w:eastAsia="仿宋" w:cs="仿宋"/>
          <w:b/>
          <w:color w:val="auto"/>
          <w:sz w:val="24"/>
          <w:lang w:val="zh-CN"/>
        </w:rPr>
        <w:t>代理人身份证明材料复印件（加盖公章）</w:t>
      </w:r>
    </w:p>
    <w:p w14:paraId="6603BA41">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rPr>
      </w:pPr>
      <w:r>
        <w:rPr>
          <w:rFonts w:hint="eastAsia" w:ascii="仿宋" w:hAnsi="仿宋" w:eastAsia="仿宋" w:cs="仿宋"/>
          <w:b/>
          <w:color w:val="auto"/>
          <w:sz w:val="24"/>
        </w:rPr>
        <w:t xml:space="preserve">    2.法定代表人/负责人身份证明材料复印件</w:t>
      </w:r>
      <w:r>
        <w:rPr>
          <w:rFonts w:hint="eastAsia" w:ascii="仿宋" w:hAnsi="仿宋" w:eastAsia="仿宋" w:cs="仿宋"/>
          <w:b/>
          <w:color w:val="auto"/>
          <w:sz w:val="24"/>
          <w:lang w:val="zh-CN"/>
        </w:rPr>
        <w:t>（加盖公章）</w:t>
      </w:r>
    </w:p>
    <w:p w14:paraId="1B490F67">
      <w:pPr>
        <w:pStyle w:val="8"/>
        <w:adjustRightInd w:val="0"/>
        <w:snapToGrid w:val="0"/>
        <w:spacing w:beforeLines="0" w:afterLines="0"/>
        <w:ind w:firstLine="482"/>
        <w:rPr>
          <w:rFonts w:hint="eastAsia" w:ascii="仿宋" w:hAnsi="仿宋" w:eastAsia="仿宋" w:cs="仿宋"/>
          <w:b/>
          <w:color w:val="auto"/>
          <w:sz w:val="24"/>
        </w:rPr>
      </w:pPr>
    </w:p>
    <w:p w14:paraId="6D35C4C6">
      <w:pPr>
        <w:pStyle w:val="8"/>
        <w:adjustRightInd w:val="0"/>
        <w:snapToGrid w:val="0"/>
        <w:spacing w:beforeLines="0" w:afterLines="0"/>
        <w:ind w:firstLine="482"/>
        <w:rPr>
          <w:rFonts w:hint="eastAsia" w:ascii="仿宋" w:hAnsi="仿宋" w:eastAsia="仿宋" w:cs="仿宋"/>
          <w:b/>
          <w:color w:val="auto"/>
          <w:sz w:val="24"/>
        </w:rPr>
      </w:pPr>
    </w:p>
    <w:p w14:paraId="43930828">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lang w:val="zh-CN"/>
        </w:rPr>
      </w:pPr>
      <w:r>
        <w:rPr>
          <w:rFonts w:hint="eastAsia" w:ascii="仿宋" w:hAnsi="仿宋" w:eastAsia="仿宋" w:cs="仿宋"/>
          <w:b/>
          <w:color w:val="auto"/>
          <w:sz w:val="24"/>
          <w:lang w:val="zh-CN"/>
        </w:rPr>
        <w:t>注：</w:t>
      </w:r>
    </w:p>
    <w:p w14:paraId="14D786A4">
      <w:pPr>
        <w:pStyle w:val="4"/>
        <w:adjustRightInd w:val="0"/>
        <w:snapToGrid w:val="0"/>
        <w:spacing w:before="0" w:beforeAutospacing="0" w:after="0" w:afterAutospacing="0" w:line="360" w:lineRule="auto"/>
        <w:ind w:firstLine="482" w:firstLineChars="200"/>
        <w:rPr>
          <w:rFonts w:hint="eastAsia" w:ascii="仿宋" w:hAnsi="仿宋" w:eastAsia="仿宋" w:cs="仿宋"/>
          <w:b/>
          <w:color w:val="auto"/>
          <w:sz w:val="24"/>
        </w:rPr>
      </w:pPr>
      <w:r>
        <w:rPr>
          <w:rFonts w:hint="eastAsia" w:ascii="仿宋" w:hAnsi="仿宋" w:eastAsia="仿宋" w:cs="仿宋"/>
          <w:b/>
          <w:color w:val="auto"/>
          <w:sz w:val="24"/>
        </w:rPr>
        <w:t>1.提供其有效的证明材料，若提供居民身份证，须为正、反面复印件。</w:t>
      </w:r>
    </w:p>
    <w:p w14:paraId="485C0448">
      <w:pPr>
        <w:pStyle w:val="8"/>
        <w:adjustRightInd w:val="0"/>
        <w:snapToGrid w:val="0"/>
        <w:spacing w:beforeLines="0" w:afterLines="0"/>
        <w:ind w:firstLine="482"/>
        <w:rPr>
          <w:rFonts w:hint="eastAsia" w:ascii="仿宋" w:hAnsi="仿宋" w:eastAsia="仿宋" w:cs="仿宋"/>
          <w:color w:val="auto"/>
          <w:sz w:val="24"/>
        </w:rPr>
      </w:pPr>
      <w:r>
        <w:rPr>
          <w:rFonts w:hint="eastAsia" w:ascii="仿宋" w:hAnsi="仿宋" w:eastAsia="仿宋" w:cs="仿宋"/>
          <w:b/>
          <w:color w:val="auto"/>
          <w:sz w:val="24"/>
        </w:rPr>
        <w:t>2.身份证明材料包括居民身份证或户口本或军官证或护照等。</w:t>
      </w:r>
    </w:p>
    <w:p w14:paraId="35BB10C4">
      <w:pPr>
        <w:pStyle w:val="4"/>
        <w:spacing w:before="0" w:beforeAutospacing="0" w:after="0" w:afterAutospacing="0" w:line="360" w:lineRule="auto"/>
        <w:ind w:firstLine="1200" w:firstLineChars="500"/>
        <w:rPr>
          <w:rFonts w:hint="eastAsia" w:ascii="仿宋" w:hAnsi="仿宋" w:eastAsia="仿宋" w:cs="仿宋"/>
          <w:color w:val="auto"/>
          <w:sz w:val="24"/>
          <w:szCs w:val="24"/>
        </w:rPr>
      </w:pPr>
    </w:p>
    <w:p w14:paraId="792BE839">
      <w:pPr>
        <w:rPr>
          <w:rFonts w:hint="eastAsia" w:ascii="仿宋" w:hAnsi="仿宋" w:eastAsia="仿宋" w:cs="仿宋"/>
          <w:b/>
          <w:bCs/>
          <w:color w:val="auto"/>
          <w:sz w:val="28"/>
          <w:szCs w:val="28"/>
          <w:lang w:eastAsia="zh-CN"/>
        </w:rPr>
      </w:pPr>
      <w:r>
        <w:rPr>
          <w:color w:val="auto"/>
        </w:rPr>
        <w:br w:type="page"/>
      </w:r>
    </w:p>
    <w:p w14:paraId="7B8F9E18">
      <w:pPr>
        <w:rPr>
          <w:rFonts w:hint="eastAsia" w:ascii="仿宋" w:hAnsi="仿宋" w:eastAsia="仿宋" w:cs="仿宋"/>
          <w:b/>
          <w:bCs/>
          <w:sz w:val="36"/>
          <w:szCs w:val="36"/>
          <w:lang w:eastAsia="zh-CN"/>
        </w:rPr>
      </w:pPr>
    </w:p>
    <w:p w14:paraId="5E638322">
      <w:pPr>
        <w:jc w:val="center"/>
        <w:rPr>
          <w:rFonts w:hint="eastAsia" w:ascii="仿宋" w:hAnsi="仿宋" w:eastAsia="仿宋" w:cs="仿宋"/>
          <w:b/>
          <w:bCs/>
          <w:sz w:val="28"/>
          <w:szCs w:val="28"/>
          <w:lang w:eastAsia="zh-CN"/>
        </w:rPr>
      </w:pPr>
      <w:bookmarkStart w:id="0" w:name="_GoBack"/>
      <w:bookmarkEnd w:id="0"/>
      <w:r>
        <w:rPr>
          <w:rFonts w:hint="eastAsia" w:ascii="仿宋" w:hAnsi="仿宋" w:eastAsia="仿宋" w:cs="仿宋"/>
          <w:b/>
          <w:bCs/>
          <w:sz w:val="36"/>
          <w:szCs w:val="36"/>
          <w:lang w:eastAsia="zh-CN"/>
        </w:rPr>
        <w:t>报价函</w:t>
      </w:r>
    </w:p>
    <w:p w14:paraId="2BD57254">
      <w:pPr>
        <w:jc w:val="both"/>
        <w:rPr>
          <w:rFonts w:hint="eastAsia" w:ascii="仿宋" w:hAnsi="仿宋" w:eastAsia="仿宋" w:cs="仿宋"/>
          <w:b/>
          <w:bCs/>
          <w:sz w:val="28"/>
          <w:szCs w:val="28"/>
          <w:lang w:eastAsia="zh-CN"/>
        </w:rPr>
      </w:pPr>
      <w:r>
        <w:rPr>
          <w:rFonts w:hint="eastAsia" w:ascii="仿宋" w:hAnsi="仿宋" w:eastAsia="仿宋" w:cs="仿宋"/>
          <w:b w:val="0"/>
          <w:bCs w:val="0"/>
          <w:sz w:val="28"/>
          <w:szCs w:val="28"/>
          <w:lang w:eastAsia="zh-CN"/>
        </w:rPr>
        <w:t>项目名称：</w:t>
      </w:r>
    </w:p>
    <w:tbl>
      <w:tblPr>
        <w:tblStyle w:val="5"/>
        <w:tblW w:w="10410" w:type="dxa"/>
        <w:tblInd w:w="-11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0"/>
        <w:gridCol w:w="750"/>
        <w:gridCol w:w="1320"/>
        <w:gridCol w:w="5355"/>
        <w:gridCol w:w="1125"/>
        <w:gridCol w:w="1110"/>
      </w:tblGrid>
      <w:tr w14:paraId="2EF21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tcMar>
              <w:top w:w="0" w:type="dxa"/>
              <w:left w:w="105" w:type="dxa"/>
              <w:bottom w:w="0" w:type="dxa"/>
              <w:right w:w="105" w:type="dxa"/>
            </w:tcMar>
            <w:vAlign w:val="center"/>
          </w:tcPr>
          <w:p w14:paraId="3E9154D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礼包类别</w:t>
            </w:r>
          </w:p>
        </w:tc>
        <w:tc>
          <w:tcPr>
            <w:tcW w:w="750" w:type="dxa"/>
            <w:tcMar>
              <w:top w:w="0" w:type="dxa"/>
              <w:left w:w="105" w:type="dxa"/>
              <w:bottom w:w="0" w:type="dxa"/>
              <w:right w:w="105" w:type="dxa"/>
            </w:tcMar>
            <w:vAlign w:val="center"/>
          </w:tcPr>
          <w:p w14:paraId="4216AED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物品名称</w:t>
            </w:r>
          </w:p>
        </w:tc>
        <w:tc>
          <w:tcPr>
            <w:tcW w:w="1320" w:type="dxa"/>
            <w:tcMar>
              <w:top w:w="0" w:type="dxa"/>
              <w:left w:w="105" w:type="dxa"/>
              <w:bottom w:w="0" w:type="dxa"/>
              <w:right w:w="105" w:type="dxa"/>
            </w:tcMar>
            <w:vAlign w:val="center"/>
          </w:tcPr>
          <w:p w14:paraId="5B86839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数量/单位</w:t>
            </w:r>
          </w:p>
        </w:tc>
        <w:tc>
          <w:tcPr>
            <w:tcW w:w="5355" w:type="dxa"/>
            <w:tcMar>
              <w:top w:w="0" w:type="dxa"/>
              <w:left w:w="105" w:type="dxa"/>
              <w:bottom w:w="0" w:type="dxa"/>
              <w:right w:w="105" w:type="dxa"/>
            </w:tcMar>
            <w:vAlign w:val="center"/>
          </w:tcPr>
          <w:p w14:paraId="41DBE322">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技术要求</w:t>
            </w:r>
          </w:p>
        </w:tc>
        <w:tc>
          <w:tcPr>
            <w:tcW w:w="1125" w:type="dxa"/>
            <w:tcMar>
              <w:top w:w="0" w:type="dxa"/>
              <w:left w:w="105" w:type="dxa"/>
              <w:bottom w:w="0" w:type="dxa"/>
              <w:right w:w="105" w:type="dxa"/>
            </w:tcMar>
            <w:vAlign w:val="center"/>
          </w:tcPr>
          <w:p w14:paraId="1E7F3A73">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供应商报价</w:t>
            </w:r>
          </w:p>
          <w:p w14:paraId="3261AB5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（元）</w:t>
            </w:r>
          </w:p>
        </w:tc>
        <w:tc>
          <w:tcPr>
            <w:tcW w:w="1110" w:type="dxa"/>
            <w:tcMar>
              <w:top w:w="0" w:type="dxa"/>
              <w:left w:w="105" w:type="dxa"/>
              <w:bottom w:w="0" w:type="dxa"/>
              <w:right w:w="105" w:type="dxa"/>
            </w:tcMar>
            <w:vAlign w:val="center"/>
          </w:tcPr>
          <w:p w14:paraId="7C22646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最高限价</w:t>
            </w:r>
          </w:p>
          <w:p w14:paraId="4DB2592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（元）</w:t>
            </w:r>
          </w:p>
        </w:tc>
      </w:tr>
      <w:tr w14:paraId="1F817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389D423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000000"/>
                <w:sz w:val="24"/>
                <w:szCs w:val="24"/>
                <w:lang w:eastAsia="zh-CN"/>
              </w:rPr>
            </w:pPr>
            <w:r>
              <w:rPr>
                <w:rFonts w:hint="eastAsia" w:ascii="仿宋" w:hAnsi="仿宋" w:eastAsia="仿宋" w:cs="仿宋"/>
                <w:b/>
                <w:bCs/>
                <w:color w:val="000000"/>
                <w:sz w:val="24"/>
                <w:szCs w:val="24"/>
                <w:lang w:eastAsia="zh-CN"/>
              </w:rPr>
              <w:t>春节关爱礼包</w:t>
            </w:r>
          </w:p>
        </w:tc>
        <w:tc>
          <w:tcPr>
            <w:tcW w:w="750" w:type="dxa"/>
            <w:tcMar>
              <w:top w:w="0" w:type="dxa"/>
              <w:left w:w="105" w:type="dxa"/>
              <w:bottom w:w="0" w:type="dxa"/>
              <w:right w:w="105" w:type="dxa"/>
            </w:tcMar>
            <w:vAlign w:val="center"/>
          </w:tcPr>
          <w:p w14:paraId="3D813481">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sz w:val="24"/>
                <w:szCs w:val="24"/>
              </w:rPr>
            </w:pPr>
            <w:r>
              <w:rPr>
                <w:rFonts w:hint="eastAsia" w:ascii="仿宋" w:hAnsi="仿宋" w:eastAsia="仿宋" w:cs="仿宋"/>
                <w:color w:val="000000"/>
                <w:sz w:val="24"/>
                <w:szCs w:val="24"/>
                <w:lang w:eastAsia="zh-CN"/>
              </w:rPr>
              <w:t>大</w:t>
            </w:r>
            <w:r>
              <w:rPr>
                <w:rFonts w:hint="eastAsia" w:ascii="仿宋" w:hAnsi="仿宋" w:eastAsia="仿宋" w:cs="仿宋"/>
                <w:color w:val="000000"/>
                <w:sz w:val="24"/>
                <w:szCs w:val="24"/>
              </w:rPr>
              <w:t>米</w:t>
            </w:r>
          </w:p>
        </w:tc>
        <w:tc>
          <w:tcPr>
            <w:tcW w:w="1320" w:type="dxa"/>
            <w:tcMar>
              <w:top w:w="0" w:type="dxa"/>
              <w:left w:w="105" w:type="dxa"/>
              <w:bottom w:w="0" w:type="dxa"/>
              <w:right w:w="105" w:type="dxa"/>
            </w:tcMar>
            <w:vAlign w:val="center"/>
          </w:tcPr>
          <w:p w14:paraId="2CE25AC1">
            <w:pPr>
              <w:pStyle w:val="9"/>
              <w:keepNext w:val="0"/>
              <w:keepLines w:val="0"/>
              <w:pageBreakBefore w:val="0"/>
              <w:widowControl/>
              <w:kinsoku/>
              <w:wordWrap/>
              <w:overflowPunct/>
              <w:topLinePunct w:val="0"/>
              <w:autoSpaceDE/>
              <w:autoSpaceDN/>
              <w:bidi w:val="0"/>
              <w:adjustRightInd/>
              <w:snapToGrid/>
              <w:jc w:val="center"/>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2/袋</w:t>
            </w:r>
          </w:p>
        </w:tc>
        <w:tc>
          <w:tcPr>
            <w:tcW w:w="5355" w:type="dxa"/>
            <w:tcMar>
              <w:top w:w="0" w:type="dxa"/>
              <w:left w:w="105" w:type="dxa"/>
              <w:bottom w:w="0" w:type="dxa"/>
              <w:right w:w="105" w:type="dxa"/>
            </w:tcMar>
            <w:vAlign w:val="center"/>
          </w:tcPr>
          <w:p w14:paraId="240C385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r>
              <w:rPr>
                <w:rFonts w:hint="eastAsia" w:ascii="仿宋" w:hAnsi="仿宋" w:eastAsia="仿宋" w:cs="仿宋"/>
                <w:sz w:val="24"/>
                <w:szCs w:val="24"/>
              </w:rPr>
              <w:t>规格:5</w:t>
            </w:r>
            <w:r>
              <w:rPr>
                <w:rFonts w:hint="eastAsia" w:ascii="仿宋" w:hAnsi="仿宋" w:eastAsia="仿宋" w:cs="仿宋"/>
                <w:sz w:val="24"/>
                <w:szCs w:val="24"/>
                <w:lang w:val="en-US" w:eastAsia="zh-CN"/>
              </w:rPr>
              <w:t>kg</w:t>
            </w:r>
            <w:r>
              <w:rPr>
                <w:rFonts w:hint="eastAsia" w:ascii="仿宋" w:hAnsi="仿宋" w:eastAsia="仿宋" w:cs="仿宋"/>
                <w:sz w:val="24"/>
                <w:szCs w:val="24"/>
              </w:rPr>
              <w:t>/</w:t>
            </w:r>
            <w:r>
              <w:rPr>
                <w:rFonts w:hint="eastAsia" w:ascii="仿宋" w:hAnsi="仿宋" w:eastAsia="仿宋" w:cs="仿宋"/>
                <w:sz w:val="24"/>
                <w:szCs w:val="24"/>
                <w:lang w:val="en-US" w:eastAsia="zh-CN"/>
              </w:rPr>
              <w:t>袋。</w:t>
            </w:r>
          </w:p>
          <w:p w14:paraId="79CEA6B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、加工精度:精碾；</w:t>
            </w:r>
          </w:p>
          <w:p w14:paraId="1A23904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、水分含量:≤14%；</w:t>
            </w:r>
          </w:p>
          <w:p w14:paraId="32298E6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rPr>
              <w:t>、杂质含量(总量):≤0.01%；</w:t>
            </w:r>
          </w:p>
          <w:p w14:paraId="2E2CE3A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5</w:t>
            </w:r>
            <w:r>
              <w:rPr>
                <w:rFonts w:hint="eastAsia" w:ascii="仿宋" w:hAnsi="仿宋" w:eastAsia="仿宋" w:cs="仿宋"/>
                <w:sz w:val="24"/>
                <w:szCs w:val="24"/>
              </w:rPr>
              <w:t>、碎米总量:≤7%，小碎米总量:≤0.05%；</w:t>
            </w:r>
          </w:p>
          <w:p w14:paraId="098365E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6</w:t>
            </w:r>
            <w:r>
              <w:rPr>
                <w:rFonts w:hint="eastAsia" w:ascii="仿宋" w:hAnsi="仿宋" w:eastAsia="仿宋" w:cs="仿宋"/>
                <w:sz w:val="24"/>
                <w:szCs w:val="24"/>
              </w:rPr>
              <w:t>、铅:≤0.lmg/kg；镉:≤0.1mg/kg；</w:t>
            </w:r>
          </w:p>
          <w:p w14:paraId="03E22CC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7</w:t>
            </w:r>
            <w:r>
              <w:rPr>
                <w:rFonts w:hint="eastAsia" w:ascii="仿宋" w:hAnsi="仿宋" w:eastAsia="仿宋" w:cs="仿宋"/>
                <w:sz w:val="24"/>
                <w:szCs w:val="24"/>
              </w:rPr>
              <w:t>、不完善粒含量:≤1%；</w:t>
            </w:r>
          </w:p>
          <w:p w14:paraId="5B664FC1">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8、质量等级：优质一级</w:t>
            </w:r>
          </w:p>
          <w:p w14:paraId="45E13F5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9</w:t>
            </w:r>
            <w:r>
              <w:rPr>
                <w:rFonts w:hint="eastAsia" w:ascii="仿宋" w:hAnsi="仿宋" w:eastAsia="仿宋" w:cs="仿宋"/>
                <w:sz w:val="24"/>
                <w:szCs w:val="24"/>
              </w:rPr>
              <w:t>、符合GB/T1354-2018《大米》</w:t>
            </w:r>
            <w:r>
              <w:rPr>
                <w:rFonts w:hint="eastAsia" w:ascii="仿宋" w:hAnsi="仿宋" w:eastAsia="仿宋" w:cs="仿宋"/>
                <w:sz w:val="24"/>
                <w:szCs w:val="24"/>
                <w:lang w:eastAsia="zh-CN"/>
              </w:rPr>
              <w:t>、GB2763-2021《食品安全国家标准食品中农药最大残留限量》</w:t>
            </w:r>
            <w:r>
              <w:rPr>
                <w:rFonts w:hint="eastAsia" w:ascii="仿宋" w:hAnsi="仿宋" w:eastAsia="仿宋" w:cs="仿宋"/>
                <w:sz w:val="24"/>
                <w:szCs w:val="24"/>
              </w:rPr>
              <w:t>、</w:t>
            </w:r>
            <w:r>
              <w:rPr>
                <w:rFonts w:hint="eastAsia" w:ascii="仿宋" w:hAnsi="仿宋" w:eastAsia="仿宋" w:cs="仿宋"/>
                <w:sz w:val="24"/>
                <w:szCs w:val="24"/>
                <w:lang w:eastAsia="zh-CN"/>
              </w:rPr>
              <w:t>GB2762-2</w:t>
            </w:r>
            <w:r>
              <w:rPr>
                <w:rFonts w:hint="eastAsia" w:ascii="仿宋" w:hAnsi="仿宋" w:eastAsia="仿宋" w:cs="仿宋"/>
                <w:sz w:val="24"/>
                <w:szCs w:val="24"/>
                <w:lang w:val="en-US" w:eastAsia="zh-CN"/>
              </w:rPr>
              <w:t>022</w:t>
            </w:r>
            <w:r>
              <w:rPr>
                <w:rFonts w:hint="eastAsia" w:ascii="仿宋" w:hAnsi="仿宋" w:eastAsia="仿宋" w:cs="仿宋"/>
                <w:sz w:val="24"/>
                <w:szCs w:val="24"/>
                <w:lang w:eastAsia="zh-CN"/>
              </w:rPr>
              <w:t>《食品安全国家标准食品中污染物限量》</w:t>
            </w:r>
            <w:r>
              <w:rPr>
                <w:rFonts w:hint="eastAsia" w:ascii="仿宋" w:hAnsi="仿宋" w:eastAsia="仿宋" w:cs="仿宋"/>
                <w:sz w:val="24"/>
                <w:szCs w:val="24"/>
              </w:rPr>
              <w:t>及GB 2761-2017《食品安全国家标准食品中真菌毒素限量》相关要求。</w:t>
            </w:r>
          </w:p>
          <w:p w14:paraId="7C8C419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10</w:t>
            </w:r>
            <w:r>
              <w:rPr>
                <w:rFonts w:hint="eastAsia" w:ascii="仿宋" w:hAnsi="仿宋" w:eastAsia="仿宋" w:cs="仿宋"/>
                <w:sz w:val="24"/>
                <w:szCs w:val="24"/>
              </w:rPr>
              <w:t>、不得为转基因产品或转基因原料加工的产品。</w:t>
            </w:r>
          </w:p>
          <w:p w14:paraId="00EA844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lang w:eastAsia="zh-CN"/>
              </w:rPr>
            </w:pPr>
            <w:r>
              <w:rPr>
                <w:rFonts w:hint="eastAsia" w:ascii="仿宋" w:hAnsi="仿宋" w:eastAsia="仿宋" w:cs="仿宋"/>
                <w:sz w:val="24"/>
                <w:szCs w:val="24"/>
                <w:lang w:val="en-US" w:eastAsia="zh-CN"/>
              </w:rPr>
              <w:t>11</w:t>
            </w:r>
            <w:r>
              <w:rPr>
                <w:rFonts w:hint="eastAsia" w:ascii="仿宋" w:hAnsi="仿宋" w:eastAsia="仿宋" w:cs="仿宋"/>
                <w:sz w:val="24"/>
                <w:szCs w:val="24"/>
              </w:rPr>
              <w:t>生产日期及其他要求：交货时</w:t>
            </w:r>
            <w:r>
              <w:rPr>
                <w:rFonts w:hint="eastAsia" w:ascii="仿宋" w:hAnsi="仿宋" w:eastAsia="仿宋" w:cs="仿宋"/>
                <w:sz w:val="24"/>
                <w:szCs w:val="24"/>
                <w:lang w:eastAsia="zh-CN"/>
              </w:rPr>
              <w:t>，</w:t>
            </w:r>
            <w:r>
              <w:rPr>
                <w:rFonts w:hint="eastAsia" w:ascii="仿宋" w:hAnsi="仿宋" w:eastAsia="仿宋" w:cs="仿宋"/>
                <w:sz w:val="24"/>
                <w:szCs w:val="24"/>
              </w:rPr>
              <w:t>其生产日期必须在最近</w:t>
            </w:r>
            <w:r>
              <w:rPr>
                <w:rFonts w:hint="eastAsia" w:ascii="仿宋" w:hAnsi="仿宋" w:eastAsia="仿宋" w:cs="仿宋"/>
                <w:sz w:val="24"/>
                <w:szCs w:val="24"/>
                <w:lang w:eastAsia="zh-CN"/>
              </w:rPr>
              <w:t>半年</w:t>
            </w:r>
            <w:r>
              <w:rPr>
                <w:rFonts w:hint="eastAsia" w:ascii="仿宋" w:hAnsi="仿宋" w:eastAsia="仿宋" w:cs="仿宋"/>
                <w:sz w:val="24"/>
                <w:szCs w:val="24"/>
              </w:rPr>
              <w:t>内</w:t>
            </w:r>
            <w:r>
              <w:rPr>
                <w:rFonts w:hint="eastAsia" w:ascii="仿宋" w:hAnsi="仿宋" w:eastAsia="仿宋" w:cs="仿宋"/>
                <w:sz w:val="24"/>
                <w:szCs w:val="24"/>
                <w:lang w:eastAsia="zh-CN"/>
              </w:rPr>
              <w:t>；</w:t>
            </w:r>
            <w:r>
              <w:rPr>
                <w:rFonts w:hint="eastAsia" w:ascii="仿宋" w:hAnsi="仿宋" w:eastAsia="仿宋" w:cs="仿宋"/>
                <w:sz w:val="24"/>
                <w:szCs w:val="24"/>
              </w:rPr>
              <w:t>手提真空袋包装，包装标识清楚并有明确的规格，印有产品名称、配料表、厂名、厂址、生产日期、保质期、产品标准号、食品生产许可证号</w:t>
            </w:r>
            <w:r>
              <w:rPr>
                <w:rFonts w:hint="eastAsia" w:ascii="仿宋" w:hAnsi="仿宋" w:eastAsia="仿宋" w:cs="仿宋"/>
                <w:sz w:val="24"/>
                <w:szCs w:val="24"/>
                <w:lang w:eastAsia="zh-CN"/>
              </w:rPr>
              <w:t>。</w:t>
            </w:r>
          </w:p>
          <w:p w14:paraId="30A7150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r>
              <w:rPr>
                <w:rFonts w:hint="eastAsia" w:ascii="仿宋" w:hAnsi="仿宋" w:eastAsia="仿宋" w:cs="仿宋"/>
                <w:sz w:val="24"/>
                <w:szCs w:val="24"/>
              </w:rPr>
              <w:t>备注：</w:t>
            </w:r>
            <w:r>
              <w:rPr>
                <w:rFonts w:hint="eastAsia" w:ascii="仿宋" w:hAnsi="仿宋" w:eastAsia="仿宋" w:cs="仿宋"/>
                <w:sz w:val="24"/>
                <w:szCs w:val="24"/>
                <w:lang w:eastAsia="zh-CN"/>
              </w:rPr>
              <w:t>上述第</w:t>
            </w:r>
            <w:r>
              <w:rPr>
                <w:rFonts w:hint="eastAsia" w:ascii="仿宋" w:hAnsi="仿宋" w:eastAsia="仿宋" w:cs="仿宋"/>
                <w:sz w:val="24"/>
                <w:szCs w:val="24"/>
                <w:lang w:val="en-US" w:eastAsia="zh-CN"/>
              </w:rPr>
              <w:t>4、5、6、7、8、9项</w:t>
            </w:r>
            <w:r>
              <w:rPr>
                <w:rFonts w:hint="eastAsia" w:ascii="仿宋" w:hAnsi="仿宋" w:eastAsia="仿宋" w:cs="仿宋"/>
                <w:sz w:val="24"/>
                <w:szCs w:val="24"/>
              </w:rPr>
              <w:t>参数</w:t>
            </w:r>
            <w:r>
              <w:rPr>
                <w:rFonts w:hint="eastAsia" w:ascii="仿宋" w:hAnsi="仿宋" w:eastAsia="仿宋" w:cs="仿宋"/>
                <w:sz w:val="24"/>
                <w:szCs w:val="24"/>
                <w:lang w:eastAsia="zh-CN"/>
              </w:rPr>
              <w:t>须具有</w:t>
            </w:r>
            <w:r>
              <w:rPr>
                <w:rFonts w:hint="eastAsia" w:ascii="仿宋" w:hAnsi="仿宋" w:eastAsia="仿宋" w:cs="仿宋"/>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6C2AA4B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sz w:val="24"/>
                <w:szCs w:val="24"/>
              </w:rPr>
            </w:pPr>
          </w:p>
        </w:tc>
        <w:tc>
          <w:tcPr>
            <w:tcW w:w="1110" w:type="dxa"/>
            <w:vMerge w:val="restart"/>
            <w:tcMar>
              <w:top w:w="0" w:type="dxa"/>
              <w:left w:w="105" w:type="dxa"/>
              <w:bottom w:w="0" w:type="dxa"/>
              <w:right w:w="105" w:type="dxa"/>
            </w:tcMar>
            <w:vAlign w:val="center"/>
          </w:tcPr>
          <w:p w14:paraId="17D2F4EA">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200.00</w:t>
            </w:r>
          </w:p>
        </w:tc>
      </w:tr>
      <w:tr w14:paraId="0B300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center"/>
          </w:tcPr>
          <w:p w14:paraId="0B6480F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3CFE0D5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菜籽油</w:t>
            </w:r>
          </w:p>
        </w:tc>
        <w:tc>
          <w:tcPr>
            <w:tcW w:w="1320" w:type="dxa"/>
            <w:tcMar>
              <w:top w:w="0" w:type="dxa"/>
              <w:left w:w="105" w:type="dxa"/>
              <w:bottom w:w="0" w:type="dxa"/>
              <w:right w:w="105" w:type="dxa"/>
            </w:tcMar>
            <w:vAlign w:val="center"/>
          </w:tcPr>
          <w:p w14:paraId="4E9FD1A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2/桶</w:t>
            </w:r>
          </w:p>
        </w:tc>
        <w:tc>
          <w:tcPr>
            <w:tcW w:w="5355" w:type="dxa"/>
            <w:tcMar>
              <w:top w:w="0" w:type="dxa"/>
              <w:left w:w="105" w:type="dxa"/>
              <w:bottom w:w="0" w:type="dxa"/>
              <w:right w:w="105" w:type="dxa"/>
            </w:tcMar>
            <w:vAlign w:val="center"/>
          </w:tcPr>
          <w:p w14:paraId="2AEBEAB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1、规格:5L/桶</w:t>
            </w:r>
            <w:r>
              <w:rPr>
                <w:rFonts w:hint="eastAsia" w:ascii="仿宋" w:hAnsi="仿宋" w:eastAsia="仿宋" w:cs="仿宋"/>
                <w:color w:val="auto"/>
                <w:sz w:val="24"/>
                <w:szCs w:val="24"/>
                <w:lang w:eastAsia="zh-CN"/>
              </w:rPr>
              <w:t>。</w:t>
            </w:r>
          </w:p>
          <w:p w14:paraId="14CFF79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2、水分及挥发物含量:≤0.1%</w:t>
            </w:r>
            <w:r>
              <w:rPr>
                <w:rFonts w:hint="eastAsia" w:ascii="仿宋" w:hAnsi="仿宋" w:eastAsia="仿宋" w:cs="仿宋"/>
                <w:color w:val="auto"/>
                <w:sz w:val="24"/>
                <w:szCs w:val="24"/>
                <w:lang w:eastAsia="zh-CN"/>
              </w:rPr>
              <w:t>。</w:t>
            </w:r>
          </w:p>
          <w:p w14:paraId="18D0FA4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3、不溶性杂质含量:≤0.02%</w:t>
            </w:r>
            <w:r>
              <w:rPr>
                <w:rFonts w:hint="eastAsia" w:ascii="仿宋" w:hAnsi="仿宋" w:eastAsia="仿宋" w:cs="仿宋"/>
                <w:color w:val="auto"/>
                <w:sz w:val="24"/>
                <w:szCs w:val="24"/>
                <w:lang w:eastAsia="zh-CN"/>
              </w:rPr>
              <w:t>。</w:t>
            </w:r>
          </w:p>
          <w:p w14:paraId="68872852">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、铅:≤0.04mg/kg</w:t>
            </w:r>
            <w:r>
              <w:rPr>
                <w:rFonts w:hint="eastAsia" w:ascii="仿宋" w:hAnsi="仿宋" w:eastAsia="仿宋" w:cs="仿宋"/>
                <w:color w:val="auto"/>
                <w:sz w:val="24"/>
                <w:szCs w:val="24"/>
                <w:lang w:eastAsia="zh-CN"/>
              </w:rPr>
              <w:t>。</w:t>
            </w:r>
          </w:p>
          <w:p w14:paraId="1D51B7D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、黄曲霉毒素B1:≤lug/kg</w:t>
            </w:r>
            <w:r>
              <w:rPr>
                <w:rFonts w:hint="eastAsia" w:ascii="仿宋" w:hAnsi="仿宋" w:eastAsia="仿宋" w:cs="仿宋"/>
                <w:color w:val="auto"/>
                <w:sz w:val="24"/>
                <w:szCs w:val="24"/>
                <w:lang w:eastAsia="zh-CN"/>
              </w:rPr>
              <w:t>。</w:t>
            </w:r>
          </w:p>
          <w:p w14:paraId="1521EA2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、不得检出总砷</w:t>
            </w:r>
            <w:r>
              <w:rPr>
                <w:rFonts w:hint="eastAsia" w:ascii="仿宋" w:hAnsi="仿宋" w:eastAsia="仿宋" w:cs="仿宋"/>
                <w:color w:val="auto"/>
                <w:sz w:val="24"/>
                <w:szCs w:val="24"/>
                <w:lang w:eastAsia="zh-CN"/>
              </w:rPr>
              <w:t>。</w:t>
            </w:r>
          </w:p>
          <w:p w14:paraId="1A9CE8C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rPr>
              <w:t>、过氧化值:≤0.05g/100g</w:t>
            </w:r>
            <w:r>
              <w:rPr>
                <w:rFonts w:hint="eastAsia" w:ascii="仿宋" w:hAnsi="仿宋" w:eastAsia="仿宋" w:cs="仿宋"/>
                <w:color w:val="auto"/>
                <w:sz w:val="24"/>
                <w:szCs w:val="24"/>
                <w:lang w:eastAsia="zh-CN"/>
              </w:rPr>
              <w:t>。</w:t>
            </w:r>
          </w:p>
          <w:p w14:paraId="4E9E74A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rPr>
              <w:t>、加热试验(280℃):无析出物，油色不变深</w:t>
            </w:r>
            <w:r>
              <w:rPr>
                <w:rFonts w:hint="eastAsia" w:ascii="仿宋" w:hAnsi="仿宋" w:eastAsia="仿宋" w:cs="仿宋"/>
                <w:color w:val="auto"/>
                <w:sz w:val="24"/>
                <w:szCs w:val="24"/>
                <w:lang w:eastAsia="zh-CN"/>
              </w:rPr>
              <w:t>。</w:t>
            </w:r>
          </w:p>
          <w:p w14:paraId="5635572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、不得为转基因产品或转基因原料加工的产品</w:t>
            </w:r>
            <w:r>
              <w:rPr>
                <w:rFonts w:hint="eastAsia" w:ascii="仿宋" w:hAnsi="仿宋" w:eastAsia="仿宋" w:cs="仿宋"/>
                <w:color w:val="auto"/>
                <w:sz w:val="24"/>
                <w:szCs w:val="24"/>
                <w:lang w:eastAsia="zh-CN"/>
              </w:rPr>
              <w:t>。</w:t>
            </w:r>
          </w:p>
          <w:p w14:paraId="1CD6F36F">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10、质量等级：一级</w:t>
            </w:r>
          </w:p>
          <w:p w14:paraId="55E1C81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、生产日期及其他要求：交货时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桶装包装，包装标识清楚并有明确的规格，并标识“压榨”，印有生产日期、保质期、产品标准号、食品生产许可证号、生产厂家及地址、电话等信息</w:t>
            </w:r>
            <w:r>
              <w:rPr>
                <w:rFonts w:hint="eastAsia" w:ascii="仿宋" w:hAnsi="仿宋" w:eastAsia="仿宋" w:cs="仿宋"/>
                <w:color w:val="auto"/>
                <w:sz w:val="24"/>
                <w:szCs w:val="24"/>
                <w:lang w:eastAsia="zh-CN"/>
              </w:rPr>
              <w:t>。</w:t>
            </w:r>
          </w:p>
          <w:p w14:paraId="4079B5A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12</w:t>
            </w:r>
            <w:r>
              <w:rPr>
                <w:rFonts w:hint="eastAsia" w:ascii="仿宋" w:hAnsi="仿宋" w:eastAsia="仿宋" w:cs="仿宋"/>
                <w:color w:val="auto"/>
                <w:sz w:val="24"/>
                <w:szCs w:val="24"/>
                <w:lang w:eastAsia="zh-CN"/>
              </w:rPr>
              <w:t>、产品质量不低于GB/T1536-2021《菜籽油》的技术标准要求及菜籽油《第1号修改单》</w:t>
            </w:r>
            <w:r>
              <w:rPr>
                <w:rFonts w:hint="eastAsia" w:ascii="仿宋" w:hAnsi="仿宋" w:eastAsia="仿宋" w:cs="仿宋"/>
                <w:color w:val="auto"/>
                <w:sz w:val="24"/>
                <w:szCs w:val="24"/>
                <w:lang w:val="en-US" w:eastAsia="zh-CN"/>
              </w:rPr>
              <w:t>单的</w:t>
            </w:r>
            <w:r>
              <w:rPr>
                <w:rFonts w:hint="eastAsia" w:ascii="仿宋" w:hAnsi="仿宋" w:eastAsia="仿宋" w:cs="仿宋"/>
                <w:color w:val="auto"/>
                <w:sz w:val="24"/>
                <w:szCs w:val="24"/>
                <w:lang w:eastAsia="zh-CN"/>
              </w:rPr>
              <w:t>规定。</w:t>
            </w:r>
          </w:p>
          <w:p w14:paraId="1D15F80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13</w:t>
            </w:r>
            <w:r>
              <w:rPr>
                <w:rFonts w:hint="eastAsia" w:ascii="仿宋" w:hAnsi="仿宋" w:eastAsia="仿宋" w:cs="仿宋"/>
                <w:color w:val="auto"/>
                <w:sz w:val="24"/>
                <w:szCs w:val="24"/>
                <w:lang w:eastAsia="zh-CN"/>
              </w:rPr>
              <w:t>、符合GB2762-2</w:t>
            </w:r>
            <w:r>
              <w:rPr>
                <w:rFonts w:hint="eastAsia" w:ascii="仿宋" w:hAnsi="仿宋" w:eastAsia="仿宋" w:cs="仿宋"/>
                <w:color w:val="auto"/>
                <w:sz w:val="24"/>
                <w:szCs w:val="24"/>
                <w:lang w:val="en-US" w:eastAsia="zh-CN"/>
              </w:rPr>
              <w:t>022</w:t>
            </w:r>
            <w:r>
              <w:rPr>
                <w:rFonts w:hint="eastAsia" w:ascii="仿宋" w:hAnsi="仿宋" w:eastAsia="仿宋" w:cs="仿宋"/>
                <w:color w:val="auto"/>
                <w:sz w:val="24"/>
                <w:szCs w:val="24"/>
                <w:lang w:eastAsia="zh-CN"/>
              </w:rPr>
              <w:t>《食品安全国家标准食品中污染物限量》、GB2763-2021《食品安全国家标准食品中农药最大残留限量》相关要求。</w:t>
            </w:r>
          </w:p>
          <w:p w14:paraId="6AB7CB1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3、4、5、6、7、10、13项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269842D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159F0DBE">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0A5D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34F8D4FB">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夏季关爱礼包</w:t>
            </w:r>
          </w:p>
        </w:tc>
        <w:tc>
          <w:tcPr>
            <w:tcW w:w="750" w:type="dxa"/>
            <w:tcMar>
              <w:top w:w="0" w:type="dxa"/>
              <w:left w:w="105" w:type="dxa"/>
              <w:bottom w:w="0" w:type="dxa"/>
              <w:right w:w="105" w:type="dxa"/>
            </w:tcMar>
            <w:vAlign w:val="center"/>
          </w:tcPr>
          <w:p w14:paraId="0CDA213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落地式空气循环扇</w:t>
            </w:r>
          </w:p>
        </w:tc>
        <w:tc>
          <w:tcPr>
            <w:tcW w:w="1320" w:type="dxa"/>
            <w:tcMar>
              <w:top w:w="0" w:type="dxa"/>
              <w:left w:w="105" w:type="dxa"/>
              <w:bottom w:w="0" w:type="dxa"/>
              <w:right w:w="105" w:type="dxa"/>
            </w:tcMar>
            <w:vAlign w:val="center"/>
          </w:tcPr>
          <w:p w14:paraId="336E40F4">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1/台</w:t>
            </w:r>
          </w:p>
        </w:tc>
        <w:tc>
          <w:tcPr>
            <w:tcW w:w="5355" w:type="dxa"/>
            <w:tcMar>
              <w:top w:w="0" w:type="dxa"/>
              <w:left w:w="105" w:type="dxa"/>
              <w:bottom w:w="0" w:type="dxa"/>
              <w:right w:w="105" w:type="dxa"/>
            </w:tcMar>
            <w:vAlign w:val="center"/>
          </w:tcPr>
          <w:p w14:paraId="730DABC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额定电压：220V~</w:t>
            </w:r>
            <w:r>
              <w:rPr>
                <w:rFonts w:hint="eastAsia" w:ascii="仿宋" w:hAnsi="仿宋" w:eastAsia="仿宋" w:cs="仿宋"/>
                <w:color w:val="auto"/>
                <w:sz w:val="24"/>
                <w:szCs w:val="24"/>
                <w:lang w:eastAsia="zh-CN"/>
              </w:rPr>
              <w:t>。</w:t>
            </w:r>
          </w:p>
          <w:p w14:paraId="609E4DD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额定频率：50Hz</w:t>
            </w:r>
            <w:r>
              <w:rPr>
                <w:rFonts w:hint="eastAsia" w:ascii="仿宋" w:hAnsi="仿宋" w:eastAsia="仿宋" w:cs="仿宋"/>
                <w:color w:val="auto"/>
                <w:sz w:val="24"/>
                <w:szCs w:val="24"/>
                <w:lang w:eastAsia="zh-CN"/>
              </w:rPr>
              <w:t>。</w:t>
            </w:r>
          </w:p>
          <w:p w14:paraId="5E5548D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额定功率：50W</w:t>
            </w:r>
            <w:r>
              <w:rPr>
                <w:rFonts w:hint="eastAsia" w:ascii="仿宋" w:hAnsi="仿宋" w:eastAsia="仿宋" w:cs="仿宋"/>
                <w:color w:val="auto"/>
                <w:sz w:val="24"/>
                <w:szCs w:val="24"/>
                <w:lang w:eastAsia="zh-CN"/>
              </w:rPr>
              <w:t>。</w:t>
            </w:r>
          </w:p>
          <w:p w14:paraId="081D7B7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噪声值:</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59dB(A)</w:t>
            </w:r>
          </w:p>
          <w:p w14:paraId="6038F68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产品高度≥1.05M，机头直径≥25CM。</w:t>
            </w:r>
          </w:p>
          <w:p w14:paraId="1AD66CF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6</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伸降杆连接，可台地两用</w:t>
            </w:r>
            <w:r>
              <w:rPr>
                <w:rFonts w:hint="eastAsia" w:ascii="仿宋" w:hAnsi="仿宋" w:eastAsia="仿宋" w:cs="仿宋"/>
                <w:color w:val="auto"/>
                <w:sz w:val="24"/>
                <w:szCs w:val="24"/>
                <w:lang w:eastAsia="zh-CN"/>
              </w:rPr>
              <w:t>。</w:t>
            </w:r>
          </w:p>
          <w:p w14:paraId="143693B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7</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电源线外露长度≥1.3米。</w:t>
            </w:r>
          </w:p>
          <w:p w14:paraId="7AFFAFA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8</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产品需具备：旋钮开关，3档风速；</w:t>
            </w:r>
            <w:r>
              <w:rPr>
                <w:rFonts w:hint="eastAsia" w:ascii="仿宋" w:hAnsi="仿宋" w:eastAsia="仿宋" w:cs="仿宋"/>
                <w:color w:val="auto"/>
                <w:sz w:val="24"/>
                <w:szCs w:val="24"/>
                <w:lang w:val="en-US" w:eastAsia="zh-CN"/>
              </w:rPr>
              <w:t>上下仰俯、</w:t>
            </w:r>
            <w:r>
              <w:rPr>
                <w:rFonts w:hint="eastAsia" w:ascii="仿宋" w:hAnsi="仿宋" w:eastAsia="仿宋" w:cs="仿宋"/>
                <w:color w:val="auto"/>
                <w:sz w:val="24"/>
                <w:szCs w:val="24"/>
              </w:rPr>
              <w:t>左右自动摇头</w:t>
            </w:r>
            <w:r>
              <w:rPr>
                <w:rFonts w:hint="eastAsia" w:ascii="仿宋" w:hAnsi="仿宋" w:eastAsia="仿宋" w:cs="仿宋"/>
                <w:color w:val="auto"/>
                <w:sz w:val="24"/>
                <w:szCs w:val="24"/>
                <w:lang w:eastAsia="zh-CN"/>
              </w:rPr>
              <w:t>。</w:t>
            </w:r>
          </w:p>
          <w:p w14:paraId="62544129">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9、摇头角度：左右120°，上下80°</w:t>
            </w:r>
          </w:p>
          <w:p w14:paraId="2818665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10</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空气循环扇符合：GB4706.1-2005《家用和类似用途电器的安全 第1部分:通用要求》GB4706.27-2008《家用和类似用途电器的安全 第2部分:风扇的特殊要求》</w:t>
            </w:r>
            <w:r>
              <w:rPr>
                <w:rFonts w:hint="eastAsia" w:ascii="仿宋" w:hAnsi="仿宋" w:eastAsia="仿宋" w:cs="仿宋"/>
                <w:color w:val="auto"/>
                <w:sz w:val="24"/>
                <w:szCs w:val="24"/>
                <w:lang w:eastAsia="zh-CN"/>
              </w:rPr>
              <w:t>。</w:t>
            </w:r>
          </w:p>
          <w:p w14:paraId="6738EC1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lang w:eastAsia="zh-CN"/>
              </w:rPr>
              <w:t>落地式空气循环扇</w:t>
            </w:r>
            <w:r>
              <w:rPr>
                <w:rFonts w:hint="eastAsia" w:ascii="仿宋" w:hAnsi="仿宋" w:eastAsia="仿宋" w:cs="仿宋"/>
                <w:color w:val="auto"/>
                <w:sz w:val="24"/>
                <w:szCs w:val="24"/>
              </w:rPr>
              <w:t>具有</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CCC</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中国强制性产品认证证书。</w:t>
            </w:r>
          </w:p>
          <w:p w14:paraId="7ECF505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12、</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3649757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9、10项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15A8901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p>
        </w:tc>
        <w:tc>
          <w:tcPr>
            <w:tcW w:w="1110" w:type="dxa"/>
            <w:vMerge w:val="restart"/>
            <w:tcMar>
              <w:top w:w="0" w:type="dxa"/>
              <w:left w:w="105" w:type="dxa"/>
              <w:bottom w:w="0" w:type="dxa"/>
              <w:right w:w="105" w:type="dxa"/>
            </w:tcMar>
            <w:vAlign w:val="center"/>
          </w:tcPr>
          <w:p w14:paraId="737E4CF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200.00</w:t>
            </w:r>
          </w:p>
        </w:tc>
      </w:tr>
      <w:tr w14:paraId="7F64D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60F0DA3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3A91F590">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夏凉被</w:t>
            </w:r>
          </w:p>
        </w:tc>
        <w:tc>
          <w:tcPr>
            <w:tcW w:w="1320" w:type="dxa"/>
            <w:tcMar>
              <w:top w:w="0" w:type="dxa"/>
              <w:left w:w="105" w:type="dxa"/>
              <w:bottom w:w="0" w:type="dxa"/>
              <w:right w:w="105" w:type="dxa"/>
            </w:tcMar>
            <w:vAlign w:val="center"/>
          </w:tcPr>
          <w:p w14:paraId="2644DE5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1/床</w:t>
            </w:r>
          </w:p>
        </w:tc>
        <w:tc>
          <w:tcPr>
            <w:tcW w:w="5355" w:type="dxa"/>
            <w:tcMar>
              <w:top w:w="0" w:type="dxa"/>
              <w:left w:w="105" w:type="dxa"/>
              <w:bottom w:w="0" w:type="dxa"/>
              <w:right w:w="105" w:type="dxa"/>
            </w:tcMar>
            <w:vAlign w:val="center"/>
          </w:tcPr>
          <w:p w14:paraId="29B2A06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 22796-2021《床上用品》国家标准，安全类别不低于GB18401-2010《国家纺织产品基本安全技术规范》A类</w:t>
            </w:r>
            <w:r>
              <w:rPr>
                <w:rFonts w:hint="eastAsia" w:ascii="仿宋" w:hAnsi="仿宋" w:eastAsia="仿宋" w:cs="仿宋"/>
                <w:color w:val="auto"/>
                <w:sz w:val="24"/>
                <w:szCs w:val="24"/>
                <w:lang w:eastAsia="zh-CN"/>
              </w:rPr>
              <w:t>要求</w:t>
            </w:r>
            <w:r>
              <w:rPr>
                <w:rFonts w:hint="eastAsia" w:ascii="仿宋" w:hAnsi="仿宋" w:eastAsia="仿宋" w:cs="仿宋"/>
                <w:color w:val="auto"/>
                <w:sz w:val="24"/>
                <w:szCs w:val="24"/>
              </w:rPr>
              <w:t>。</w:t>
            </w:r>
          </w:p>
          <w:p w14:paraId="2DABF96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重量：≥1350g</w:t>
            </w:r>
          </w:p>
          <w:p w14:paraId="2029D6F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面料耐水色牢度(变色)&gt;3 级;面料耐皂洗色牢度(沾色)&gt;3 级</w:t>
            </w:r>
            <w:r>
              <w:rPr>
                <w:rFonts w:hint="eastAsia" w:ascii="仿宋" w:hAnsi="仿宋" w:eastAsia="仿宋" w:cs="仿宋"/>
                <w:color w:val="auto"/>
                <w:sz w:val="24"/>
                <w:szCs w:val="24"/>
                <w:lang w:eastAsia="zh-CN"/>
              </w:rPr>
              <w:t>。</w:t>
            </w:r>
          </w:p>
          <w:p w14:paraId="5E82E39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面料耐汗渍色牢度(耐酸)&gt;3 级;面料耐皂洗色牢度(耐碱)&gt;3 级</w:t>
            </w:r>
            <w:r>
              <w:rPr>
                <w:rFonts w:hint="eastAsia" w:ascii="仿宋" w:hAnsi="仿宋" w:eastAsia="仿宋" w:cs="仿宋"/>
                <w:color w:val="auto"/>
                <w:sz w:val="24"/>
                <w:szCs w:val="24"/>
                <w:lang w:eastAsia="zh-CN"/>
              </w:rPr>
              <w:t>。</w:t>
            </w:r>
          </w:p>
          <w:p w14:paraId="46770CF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面料耐摩擦色牢度(干摩)&gt;3 级;面料耐皂洗色牢度(湿摩)&gt;2-3 级</w:t>
            </w:r>
            <w:r>
              <w:rPr>
                <w:rFonts w:hint="eastAsia" w:ascii="仿宋" w:hAnsi="仿宋" w:eastAsia="仿宋" w:cs="仿宋"/>
                <w:color w:val="auto"/>
                <w:sz w:val="24"/>
                <w:szCs w:val="24"/>
                <w:lang w:eastAsia="zh-CN"/>
              </w:rPr>
              <w:t>。</w:t>
            </w:r>
          </w:p>
          <w:p w14:paraId="6BA81ED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被套成分：100%聚酯纤维，健康环保，采用活性印染工艺不含甲醛，包边车缝工艺保护被芯不外露。</w:t>
            </w:r>
          </w:p>
          <w:p w14:paraId="4C3E6E8D">
            <w:pPr>
              <w:pStyle w:val="9"/>
              <w:keepNext w:val="0"/>
              <w:keepLines w:val="0"/>
              <w:pageBreakBefore w:val="0"/>
              <w:widowControl/>
              <w:kinsoku/>
              <w:wordWrap/>
              <w:overflowPunct/>
              <w:topLinePunct w:val="0"/>
              <w:autoSpaceDE/>
              <w:autoSpaceDN/>
              <w:bidi w:val="0"/>
              <w:adjustRightInd/>
              <w:snapToGrid/>
              <w:jc w:val="both"/>
              <w:textAlignment w:val="auto"/>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填充：90%聚酯纤维+10%(棉花/大豆纤维/羽绒/蛋白改性聚乙烯醇纤维）。</w:t>
            </w:r>
          </w:p>
          <w:p w14:paraId="785B5B6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w:t>
            </w:r>
            <w:r>
              <w:rPr>
                <w:rFonts w:hint="eastAsia" w:ascii="仿宋" w:hAnsi="仿宋" w:eastAsia="仿宋" w:cs="仿宋"/>
                <w:color w:val="auto"/>
                <w:sz w:val="24"/>
                <w:szCs w:val="24"/>
                <w:lang w:val="en-US" w:eastAsia="zh-CN"/>
              </w:rPr>
              <w:t>2.0m</w:t>
            </w:r>
            <w:r>
              <w:rPr>
                <w:rFonts w:hint="eastAsia" w:ascii="仿宋" w:hAnsi="仿宋" w:eastAsia="仿宋" w:cs="仿宋"/>
                <w:color w:val="auto"/>
                <w:sz w:val="24"/>
                <w:szCs w:val="24"/>
              </w:rPr>
              <w:t>×2.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m</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w:t>
            </w:r>
          </w:p>
          <w:p w14:paraId="328A422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19DA94E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1、3、4、5、6、7项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6FF3CD1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574D0B3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30F5B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25DE6D02">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495EA27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洗发水</w:t>
            </w:r>
          </w:p>
        </w:tc>
        <w:tc>
          <w:tcPr>
            <w:tcW w:w="1320" w:type="dxa"/>
            <w:tcMar>
              <w:top w:w="0" w:type="dxa"/>
              <w:left w:w="105" w:type="dxa"/>
              <w:bottom w:w="0" w:type="dxa"/>
              <w:right w:w="105" w:type="dxa"/>
            </w:tcMar>
            <w:vAlign w:val="center"/>
          </w:tcPr>
          <w:p w14:paraId="60659C5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1/瓶</w:t>
            </w:r>
          </w:p>
        </w:tc>
        <w:tc>
          <w:tcPr>
            <w:tcW w:w="5355" w:type="dxa"/>
            <w:tcMar>
              <w:top w:w="0" w:type="dxa"/>
              <w:left w:w="105" w:type="dxa"/>
              <w:bottom w:w="0" w:type="dxa"/>
              <w:right w:w="105" w:type="dxa"/>
            </w:tcMar>
            <w:vAlign w:val="center"/>
          </w:tcPr>
          <w:p w14:paraId="5F365E72">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规格：≥500ml/瓶</w:t>
            </w:r>
            <w:r>
              <w:rPr>
                <w:rFonts w:hint="eastAsia" w:ascii="仿宋" w:hAnsi="仿宋" w:eastAsia="仿宋" w:cs="仿宋"/>
                <w:color w:val="auto"/>
                <w:sz w:val="24"/>
                <w:szCs w:val="24"/>
                <w:lang w:eastAsia="zh-CN"/>
              </w:rPr>
              <w:t>。</w:t>
            </w:r>
          </w:p>
          <w:p w14:paraId="0C2FF18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成分：无硅油</w:t>
            </w:r>
            <w:r>
              <w:rPr>
                <w:rFonts w:hint="eastAsia" w:ascii="仿宋" w:hAnsi="仿宋" w:eastAsia="仿宋" w:cs="仿宋"/>
                <w:color w:val="auto"/>
                <w:sz w:val="24"/>
                <w:szCs w:val="24"/>
                <w:lang w:eastAsia="zh-CN"/>
              </w:rPr>
              <w:t>。</w:t>
            </w:r>
          </w:p>
          <w:p w14:paraId="0CDED68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功效：</w:t>
            </w:r>
            <w:r>
              <w:rPr>
                <w:rFonts w:hint="eastAsia" w:ascii="仿宋" w:hAnsi="仿宋" w:eastAsia="仿宋" w:cs="仿宋"/>
                <w:color w:val="auto"/>
                <w:sz w:val="24"/>
                <w:szCs w:val="24"/>
                <w:lang w:val="en-US" w:eastAsia="zh-CN"/>
              </w:rPr>
              <w:t>滋养</w:t>
            </w:r>
            <w:r>
              <w:rPr>
                <w:rFonts w:hint="eastAsia" w:ascii="仿宋" w:hAnsi="仿宋" w:eastAsia="仿宋" w:cs="仿宋"/>
                <w:color w:val="auto"/>
                <w:sz w:val="24"/>
                <w:szCs w:val="24"/>
                <w:lang w:eastAsia="zh-CN"/>
              </w:rPr>
              <w:t>。</w:t>
            </w:r>
          </w:p>
          <w:p w14:paraId="291684B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执行标准：符合GB/T29679-2013</w:t>
            </w:r>
            <w:r>
              <w:rPr>
                <w:rFonts w:hint="eastAsia" w:ascii="仿宋" w:hAnsi="仿宋" w:eastAsia="仿宋" w:cs="仿宋"/>
                <w:color w:val="auto"/>
                <w:sz w:val="24"/>
                <w:szCs w:val="24"/>
                <w:lang w:eastAsia="zh-CN"/>
              </w:rPr>
              <w:t>。</w:t>
            </w:r>
          </w:p>
          <w:p w14:paraId="2D785BA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502EB8A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3DDD76E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2F49CE89">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3CE8C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continue"/>
            <w:tcMar>
              <w:top w:w="0" w:type="dxa"/>
              <w:left w:w="105" w:type="dxa"/>
              <w:bottom w:w="0" w:type="dxa"/>
              <w:right w:w="105" w:type="dxa"/>
            </w:tcMar>
            <w:vAlign w:val="top"/>
          </w:tcPr>
          <w:p w14:paraId="6E5323C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p>
        </w:tc>
        <w:tc>
          <w:tcPr>
            <w:tcW w:w="750" w:type="dxa"/>
            <w:tcMar>
              <w:top w:w="0" w:type="dxa"/>
              <w:left w:w="105" w:type="dxa"/>
              <w:bottom w:w="0" w:type="dxa"/>
              <w:right w:w="105" w:type="dxa"/>
            </w:tcMar>
            <w:vAlign w:val="center"/>
          </w:tcPr>
          <w:p w14:paraId="763CD0CD">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沐浴露</w:t>
            </w:r>
          </w:p>
        </w:tc>
        <w:tc>
          <w:tcPr>
            <w:tcW w:w="1320" w:type="dxa"/>
            <w:tcMar>
              <w:top w:w="0" w:type="dxa"/>
              <w:left w:w="105" w:type="dxa"/>
              <w:bottom w:w="0" w:type="dxa"/>
              <w:right w:w="105" w:type="dxa"/>
            </w:tcMar>
            <w:vAlign w:val="center"/>
          </w:tcPr>
          <w:p w14:paraId="22AF4793">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1/瓶</w:t>
            </w:r>
          </w:p>
        </w:tc>
        <w:tc>
          <w:tcPr>
            <w:tcW w:w="5355" w:type="dxa"/>
            <w:tcMar>
              <w:top w:w="0" w:type="dxa"/>
              <w:left w:w="105" w:type="dxa"/>
              <w:bottom w:w="0" w:type="dxa"/>
              <w:right w:w="105" w:type="dxa"/>
            </w:tcMar>
            <w:vAlign w:val="center"/>
          </w:tcPr>
          <w:p w14:paraId="700DF16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规格：≥500ml/瓶</w:t>
            </w:r>
            <w:r>
              <w:rPr>
                <w:rFonts w:hint="eastAsia" w:ascii="仿宋" w:hAnsi="仿宋" w:eastAsia="仿宋" w:cs="仿宋"/>
                <w:color w:val="auto"/>
                <w:sz w:val="24"/>
                <w:szCs w:val="24"/>
                <w:lang w:eastAsia="zh-CN"/>
              </w:rPr>
              <w:t>。</w:t>
            </w:r>
          </w:p>
          <w:p w14:paraId="47490F3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功效：</w:t>
            </w:r>
            <w:r>
              <w:rPr>
                <w:rFonts w:hint="eastAsia" w:ascii="仿宋" w:hAnsi="仿宋" w:eastAsia="仿宋" w:cs="仿宋"/>
                <w:color w:val="auto"/>
                <w:sz w:val="24"/>
                <w:szCs w:val="24"/>
                <w:lang w:val="en-US" w:eastAsia="zh-CN"/>
              </w:rPr>
              <w:t>滋润</w:t>
            </w:r>
            <w:r>
              <w:rPr>
                <w:rFonts w:hint="eastAsia" w:ascii="仿宋" w:hAnsi="仿宋" w:eastAsia="仿宋" w:cs="仿宋"/>
                <w:color w:val="auto"/>
                <w:sz w:val="24"/>
                <w:szCs w:val="24"/>
                <w:lang w:eastAsia="zh-CN"/>
              </w:rPr>
              <w:t>。</w:t>
            </w:r>
          </w:p>
          <w:p w14:paraId="77FBBC46">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执行标准：符合GB/T34857-2017</w:t>
            </w:r>
            <w:r>
              <w:rPr>
                <w:rFonts w:hint="eastAsia" w:ascii="仿宋" w:hAnsi="仿宋" w:eastAsia="仿宋" w:cs="仿宋"/>
                <w:color w:val="auto"/>
                <w:sz w:val="24"/>
                <w:szCs w:val="24"/>
                <w:lang w:eastAsia="zh-CN"/>
              </w:rPr>
              <w:t>。</w:t>
            </w:r>
          </w:p>
          <w:p w14:paraId="394CBE0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739B1A53">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2D71389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732283B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rPr>
            </w:pPr>
          </w:p>
        </w:tc>
      </w:tr>
      <w:tr w14:paraId="05FED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0" w:type="dxa"/>
            <w:vMerge w:val="restart"/>
            <w:tcMar>
              <w:top w:w="0" w:type="dxa"/>
              <w:left w:w="105" w:type="dxa"/>
              <w:bottom w:w="0" w:type="dxa"/>
              <w:right w:w="105" w:type="dxa"/>
            </w:tcMar>
            <w:vAlign w:val="center"/>
          </w:tcPr>
          <w:p w14:paraId="0C7D962F">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eastAsia="zh-CN"/>
              </w:rPr>
              <w:t>环卫工人节关爱礼包</w:t>
            </w:r>
          </w:p>
        </w:tc>
        <w:tc>
          <w:tcPr>
            <w:tcW w:w="750" w:type="dxa"/>
            <w:tcMar>
              <w:top w:w="0" w:type="dxa"/>
              <w:left w:w="105" w:type="dxa"/>
              <w:bottom w:w="0" w:type="dxa"/>
              <w:right w:w="105" w:type="dxa"/>
            </w:tcMar>
            <w:vAlign w:val="center"/>
          </w:tcPr>
          <w:p w14:paraId="14DA350E">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记忆棉枕</w:t>
            </w:r>
          </w:p>
        </w:tc>
        <w:tc>
          <w:tcPr>
            <w:tcW w:w="1320" w:type="dxa"/>
            <w:tcMar>
              <w:top w:w="0" w:type="dxa"/>
              <w:left w:w="105" w:type="dxa"/>
              <w:bottom w:w="0" w:type="dxa"/>
              <w:right w:w="105" w:type="dxa"/>
            </w:tcMar>
            <w:vAlign w:val="center"/>
          </w:tcPr>
          <w:p w14:paraId="20C92BA8">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2/个</w:t>
            </w:r>
          </w:p>
        </w:tc>
        <w:tc>
          <w:tcPr>
            <w:tcW w:w="5355" w:type="dxa"/>
            <w:tcMar>
              <w:top w:w="0" w:type="dxa"/>
              <w:left w:w="105" w:type="dxa"/>
              <w:bottom w:w="0" w:type="dxa"/>
              <w:right w:w="105" w:type="dxa"/>
            </w:tcMar>
            <w:vAlign w:val="center"/>
          </w:tcPr>
          <w:p w14:paraId="2A77E4A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产品尺寸：60cm×40cm</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，高度6-10cm。</w:t>
            </w:r>
          </w:p>
          <w:p w14:paraId="6D418D4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rPr>
              <w:t>材质结构：</w:t>
            </w:r>
          </w:p>
          <w:p w14:paraId="6B4F031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枕芯材质：记忆棉（聚氨酯发泡材料）。</w:t>
            </w:r>
          </w:p>
          <w:p w14:paraId="77FB69A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枕套面料：100%聚酯纤维或纯棉，柔软亲肤，符合纺织品安全标准。</w:t>
            </w:r>
          </w:p>
          <w:p w14:paraId="6CFCDB5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执行标准：符合GB/T 22796-2021《床上用品》国家标准，安全类别不低于GB18401-2010《国家纺织产品基本安全技术规范》中</w:t>
            </w:r>
            <w:r>
              <w:rPr>
                <w:rFonts w:hint="eastAsia" w:ascii="仿宋" w:hAnsi="仿宋" w:eastAsia="仿宋" w:cs="仿宋"/>
                <w:color w:val="auto"/>
                <w:sz w:val="24"/>
                <w:szCs w:val="24"/>
                <w:lang w:val="en-US" w:eastAsia="zh-CN"/>
              </w:rPr>
              <w:t>A</w:t>
            </w:r>
            <w:r>
              <w:rPr>
                <w:rFonts w:hint="eastAsia" w:ascii="仿宋" w:hAnsi="仿宋" w:eastAsia="仿宋" w:cs="仿宋"/>
                <w:color w:val="auto"/>
                <w:sz w:val="24"/>
                <w:szCs w:val="24"/>
              </w:rPr>
              <w:t>类要求。</w:t>
            </w:r>
          </w:p>
          <w:p w14:paraId="0769430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rPr>
              <w:t>环保与安全要求：枕芯材料应符合环保要求，不得含有国家禁止的有害物质。枕套面料应经过无毒、无害处理，无明显染色、褪色现象。</w:t>
            </w:r>
          </w:p>
          <w:p w14:paraId="3FF406EE">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0C1C7D3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2、3、4项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0E482BF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val="en-US" w:eastAsia="zh-CN"/>
              </w:rPr>
            </w:pPr>
          </w:p>
        </w:tc>
        <w:tc>
          <w:tcPr>
            <w:tcW w:w="1110" w:type="dxa"/>
            <w:vMerge w:val="restart"/>
            <w:tcMar>
              <w:top w:w="0" w:type="dxa"/>
              <w:left w:w="105" w:type="dxa"/>
              <w:bottom w:w="0" w:type="dxa"/>
              <w:right w:w="105" w:type="dxa"/>
            </w:tcMar>
            <w:vAlign w:val="center"/>
          </w:tcPr>
          <w:p w14:paraId="7C791C05">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200.00</w:t>
            </w:r>
          </w:p>
        </w:tc>
      </w:tr>
      <w:tr w14:paraId="10220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750" w:type="dxa"/>
            <w:vMerge w:val="continue"/>
            <w:tcMar>
              <w:top w:w="0" w:type="dxa"/>
              <w:left w:w="105" w:type="dxa"/>
              <w:bottom w:w="0" w:type="dxa"/>
              <w:right w:w="105" w:type="dxa"/>
            </w:tcMar>
            <w:vAlign w:val="top"/>
          </w:tcPr>
          <w:p w14:paraId="190B7D87">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p>
        </w:tc>
        <w:tc>
          <w:tcPr>
            <w:tcW w:w="750" w:type="dxa"/>
            <w:tcMar>
              <w:top w:w="0" w:type="dxa"/>
              <w:left w:w="105" w:type="dxa"/>
              <w:bottom w:w="0" w:type="dxa"/>
              <w:right w:w="105" w:type="dxa"/>
            </w:tcMar>
            <w:vAlign w:val="center"/>
          </w:tcPr>
          <w:p w14:paraId="6EFBABE0">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大豆被</w:t>
            </w:r>
          </w:p>
        </w:tc>
        <w:tc>
          <w:tcPr>
            <w:tcW w:w="1320" w:type="dxa"/>
            <w:tcMar>
              <w:top w:w="0" w:type="dxa"/>
              <w:left w:w="105" w:type="dxa"/>
              <w:bottom w:w="0" w:type="dxa"/>
              <w:right w:w="105" w:type="dxa"/>
            </w:tcMar>
            <w:vAlign w:val="center"/>
          </w:tcPr>
          <w:p w14:paraId="7D6A8936">
            <w:pPr>
              <w:pStyle w:val="9"/>
              <w:keepNext w:val="0"/>
              <w:keepLines w:val="0"/>
              <w:pageBreakBefore w:val="0"/>
              <w:widowControl/>
              <w:kinsoku/>
              <w:wordWrap/>
              <w:overflowPunct/>
              <w:topLinePunct w:val="0"/>
              <w:autoSpaceDE/>
              <w:autoSpaceDN/>
              <w:bidi w:val="0"/>
              <w:adjustRightInd/>
              <w:snapToGrid/>
              <w:jc w:val="center"/>
              <w:textAlignment w:val="auto"/>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1/床</w:t>
            </w:r>
          </w:p>
        </w:tc>
        <w:tc>
          <w:tcPr>
            <w:tcW w:w="5355" w:type="dxa"/>
            <w:tcMar>
              <w:top w:w="0" w:type="dxa"/>
              <w:left w:w="105" w:type="dxa"/>
              <w:bottom w:w="0" w:type="dxa"/>
              <w:right w:w="105" w:type="dxa"/>
            </w:tcMar>
            <w:vAlign w:val="center"/>
          </w:tcPr>
          <w:p w14:paraId="3B4D1DEB">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1、执行标准：符合GB/T 22796-2021《床上用品》国家标准，安全类别不低于GB18401-2010《国家纺织产品基本安全技术规范》A类</w:t>
            </w:r>
            <w:r>
              <w:rPr>
                <w:rFonts w:hint="eastAsia" w:ascii="仿宋" w:hAnsi="仿宋" w:eastAsia="仿宋" w:cs="仿宋"/>
                <w:color w:val="auto"/>
                <w:sz w:val="24"/>
                <w:szCs w:val="24"/>
                <w:lang w:eastAsia="zh-CN"/>
              </w:rPr>
              <w:t>要求</w:t>
            </w:r>
            <w:r>
              <w:rPr>
                <w:rFonts w:hint="eastAsia" w:ascii="仿宋" w:hAnsi="仿宋" w:eastAsia="仿宋" w:cs="仿宋"/>
                <w:color w:val="auto"/>
                <w:sz w:val="24"/>
                <w:szCs w:val="24"/>
              </w:rPr>
              <w:t>。</w:t>
            </w:r>
          </w:p>
          <w:p w14:paraId="51B0ECEF">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2、规格：长2000mm×宽2300mm（±5%）。</w:t>
            </w:r>
          </w:p>
          <w:p w14:paraId="5F33D5C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3、大豆蛋白改性纤维含量≥20%，其余为合规聚酯纤维，填充均匀无结块。</w:t>
            </w:r>
          </w:p>
          <w:p w14:paraId="39AE2EF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4、面料选用聚酯纤维、纯棉或棉混纺（棉≥50%），柔软透气、色牢度≥3 级。</w:t>
            </w:r>
          </w:p>
          <w:p w14:paraId="22DCDE6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rPr>
              <w:t>5、绗缝密实无跳线，包边平整</w:t>
            </w:r>
            <w:r>
              <w:rPr>
                <w:rFonts w:hint="eastAsia" w:ascii="仿宋" w:hAnsi="仿宋" w:eastAsia="仿宋" w:cs="仿宋"/>
                <w:color w:val="auto"/>
                <w:sz w:val="24"/>
                <w:szCs w:val="24"/>
                <w:lang w:eastAsia="zh-CN"/>
              </w:rPr>
              <w:t>。</w:t>
            </w:r>
          </w:p>
          <w:p w14:paraId="2B7F5348">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生产日期：交货时</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其生产日期必须在最近</w:t>
            </w:r>
            <w:r>
              <w:rPr>
                <w:rFonts w:hint="eastAsia" w:ascii="仿宋" w:hAnsi="仿宋" w:eastAsia="仿宋" w:cs="仿宋"/>
                <w:color w:val="auto"/>
                <w:sz w:val="24"/>
                <w:szCs w:val="24"/>
                <w:lang w:eastAsia="zh-CN"/>
              </w:rPr>
              <w:t>半年</w:t>
            </w:r>
            <w:r>
              <w:rPr>
                <w:rFonts w:hint="eastAsia" w:ascii="仿宋" w:hAnsi="仿宋" w:eastAsia="仿宋" w:cs="仿宋"/>
                <w:color w:val="auto"/>
                <w:sz w:val="24"/>
                <w:szCs w:val="24"/>
              </w:rPr>
              <w:t>内</w:t>
            </w:r>
            <w:r>
              <w:rPr>
                <w:rFonts w:hint="eastAsia" w:ascii="仿宋" w:hAnsi="仿宋" w:eastAsia="仿宋" w:cs="仿宋"/>
                <w:color w:val="auto"/>
                <w:sz w:val="24"/>
                <w:szCs w:val="24"/>
                <w:lang w:eastAsia="zh-CN"/>
              </w:rPr>
              <w:t>。</w:t>
            </w:r>
          </w:p>
          <w:p w14:paraId="1331229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备注：</w:t>
            </w:r>
            <w:r>
              <w:rPr>
                <w:rFonts w:hint="eastAsia" w:ascii="仿宋" w:hAnsi="仿宋" w:eastAsia="仿宋" w:cs="仿宋"/>
                <w:color w:val="auto"/>
                <w:sz w:val="24"/>
                <w:szCs w:val="24"/>
                <w:lang w:eastAsia="zh-CN"/>
              </w:rPr>
              <w:t>上述第</w:t>
            </w:r>
            <w:r>
              <w:rPr>
                <w:rFonts w:hint="eastAsia" w:ascii="仿宋" w:hAnsi="仿宋" w:eastAsia="仿宋" w:cs="仿宋"/>
                <w:color w:val="auto"/>
                <w:sz w:val="24"/>
                <w:szCs w:val="24"/>
                <w:lang w:val="en-US" w:eastAsia="zh-CN"/>
              </w:rPr>
              <w:t>1、3、4项</w:t>
            </w:r>
            <w:r>
              <w:rPr>
                <w:rFonts w:hint="eastAsia" w:ascii="仿宋" w:hAnsi="仿宋" w:eastAsia="仿宋" w:cs="仿宋"/>
                <w:color w:val="auto"/>
                <w:sz w:val="24"/>
                <w:szCs w:val="24"/>
              </w:rPr>
              <w:t>参数</w:t>
            </w:r>
            <w:r>
              <w:rPr>
                <w:rFonts w:hint="eastAsia" w:ascii="仿宋" w:hAnsi="仿宋" w:eastAsia="仿宋" w:cs="仿宋"/>
                <w:color w:val="auto"/>
                <w:sz w:val="24"/>
                <w:szCs w:val="24"/>
                <w:lang w:eastAsia="zh-CN"/>
              </w:rPr>
              <w:t>须具有</w:t>
            </w:r>
            <w:r>
              <w:rPr>
                <w:rFonts w:hint="eastAsia" w:ascii="仿宋" w:hAnsi="仿宋" w:eastAsia="仿宋" w:cs="仿宋"/>
                <w:color w:val="auto"/>
                <w:sz w:val="24"/>
                <w:szCs w:val="24"/>
              </w:rPr>
              <w:t>国家认可的第三方检测机构出具的带有CMA标识的检测报告。</w:t>
            </w:r>
          </w:p>
        </w:tc>
        <w:tc>
          <w:tcPr>
            <w:tcW w:w="1125" w:type="dxa"/>
            <w:tcMar>
              <w:top w:w="0" w:type="dxa"/>
              <w:left w:w="105" w:type="dxa"/>
              <w:bottom w:w="0" w:type="dxa"/>
              <w:right w:w="105" w:type="dxa"/>
            </w:tcMar>
            <w:vAlign w:val="center"/>
          </w:tcPr>
          <w:p w14:paraId="1493186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c>
          <w:tcPr>
            <w:tcW w:w="1110" w:type="dxa"/>
            <w:vMerge w:val="continue"/>
            <w:tcMar>
              <w:top w:w="0" w:type="dxa"/>
              <w:left w:w="105" w:type="dxa"/>
              <w:bottom w:w="0" w:type="dxa"/>
              <w:right w:w="105" w:type="dxa"/>
            </w:tcMar>
            <w:vAlign w:val="center"/>
          </w:tcPr>
          <w:p w14:paraId="3C9705E0">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rPr>
            </w:pPr>
          </w:p>
        </w:tc>
      </w:tr>
      <w:tr w14:paraId="5ABDA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trPr>
        <w:tc>
          <w:tcPr>
            <w:tcW w:w="10410" w:type="dxa"/>
            <w:gridSpan w:val="6"/>
            <w:tcMar>
              <w:top w:w="0" w:type="dxa"/>
              <w:left w:w="105" w:type="dxa"/>
              <w:bottom w:w="0" w:type="dxa"/>
              <w:right w:w="105" w:type="dxa"/>
            </w:tcMar>
            <w:vAlign w:val="top"/>
          </w:tcPr>
          <w:p w14:paraId="65FEBEEA">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8"/>
                <w:szCs w:val="28"/>
                <w:lang w:eastAsia="zh-CN"/>
              </w:rPr>
              <w:t>商务要求：</w:t>
            </w:r>
          </w:p>
          <w:p w14:paraId="29616CC5">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一、</w:t>
            </w:r>
            <w:r>
              <w:rPr>
                <w:rFonts w:hint="eastAsia" w:ascii="仿宋" w:hAnsi="仿宋" w:eastAsia="仿宋" w:cs="仿宋"/>
                <w:b/>
                <w:bCs/>
                <w:color w:val="auto"/>
                <w:sz w:val="24"/>
                <w:szCs w:val="24"/>
                <w:lang w:eastAsia="zh-CN"/>
              </w:rPr>
              <w:t>交货时间：</w:t>
            </w:r>
            <w:r>
              <w:rPr>
                <w:rFonts w:hint="eastAsia" w:ascii="仿宋" w:hAnsi="仿宋" w:eastAsia="仿宋" w:cs="仿宋"/>
                <w:color w:val="auto"/>
                <w:sz w:val="24"/>
                <w:szCs w:val="24"/>
                <w:lang w:eastAsia="zh-CN"/>
              </w:rPr>
              <w:t>项目合同履行期限为合同签订之日起365日，本项目产品分三批次交付，每一批次分为不同期数进行交付具体交付时间由中标（成交）供应商接到采购人交货通知后7日内按照采购人要求进行交付。</w:t>
            </w:r>
          </w:p>
          <w:p w14:paraId="68C4C61D">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二、</w:t>
            </w:r>
            <w:r>
              <w:rPr>
                <w:rFonts w:hint="eastAsia" w:ascii="仿宋" w:hAnsi="仿宋" w:eastAsia="仿宋" w:cs="仿宋"/>
                <w:b/>
                <w:bCs/>
                <w:color w:val="auto"/>
                <w:sz w:val="24"/>
                <w:szCs w:val="24"/>
                <w:lang w:eastAsia="zh-CN"/>
              </w:rPr>
              <w:t>交货地点：</w:t>
            </w:r>
            <w:r>
              <w:rPr>
                <w:rFonts w:hint="eastAsia" w:ascii="仿宋" w:hAnsi="仿宋" w:eastAsia="仿宋" w:cs="仿宋"/>
                <w:color w:val="auto"/>
                <w:sz w:val="24"/>
                <w:szCs w:val="24"/>
                <w:lang w:eastAsia="zh-CN"/>
              </w:rPr>
              <w:t>成都市武侯区采购人指定地点。</w:t>
            </w:r>
          </w:p>
          <w:p w14:paraId="4A9D2344">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三、</w:t>
            </w:r>
            <w:r>
              <w:rPr>
                <w:rFonts w:hint="eastAsia" w:ascii="仿宋" w:hAnsi="仿宋" w:eastAsia="仿宋" w:cs="仿宋"/>
                <w:b/>
                <w:bCs/>
                <w:color w:val="auto"/>
                <w:sz w:val="24"/>
                <w:szCs w:val="24"/>
                <w:lang w:eastAsia="zh-CN"/>
              </w:rPr>
              <w:t>支付方式：</w:t>
            </w:r>
            <w:r>
              <w:rPr>
                <w:rFonts w:hint="eastAsia" w:ascii="仿宋" w:hAnsi="仿宋" w:eastAsia="仿宋" w:cs="仿宋"/>
                <w:color w:val="auto"/>
                <w:sz w:val="24"/>
                <w:szCs w:val="24"/>
                <w:lang w:eastAsia="zh-CN"/>
              </w:rPr>
              <w:t>分期付款。</w:t>
            </w:r>
          </w:p>
          <w:p w14:paraId="24C9B689">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val="en-US" w:eastAsia="zh-CN"/>
              </w:rPr>
              <w:t>四、</w:t>
            </w:r>
            <w:r>
              <w:rPr>
                <w:rFonts w:hint="eastAsia" w:ascii="仿宋" w:hAnsi="仿宋" w:eastAsia="仿宋" w:cs="仿宋"/>
                <w:b/>
                <w:bCs/>
                <w:color w:val="auto"/>
                <w:sz w:val="24"/>
                <w:szCs w:val="24"/>
                <w:lang w:eastAsia="zh-CN"/>
              </w:rPr>
              <w:t>付款进度安排：</w:t>
            </w:r>
            <w:r>
              <w:rPr>
                <w:rFonts w:hint="eastAsia" w:ascii="仿宋" w:hAnsi="仿宋" w:eastAsia="仿宋" w:cs="仿宋"/>
                <w:color w:val="auto"/>
                <w:sz w:val="24"/>
                <w:szCs w:val="24"/>
                <w:lang w:eastAsia="zh-CN"/>
              </w:rPr>
              <w:t>本项目产品分三批次交付，采购双方对该等交付方式均知悉并无异议，每批货物的具体供应量将根据采购人的实际需求进行调整，最终货物的供应应以采购人发出的交货通知为准，最终费用也将根据实际交付的数量分批次进行结算。如采购人最终接收的货物少于本合同标的约定数量的，不应视为采购人违约，中标（成交）供应商仍应以采购人实际需求予以执行本合同，达到付款条件起15日内，据实情况说明为每批次货物的供应量将根据采购人的实际需求人数进行调整，最终费用将根据实际交付并验收合格的数量进行结算。每批次的所有货物经采购人验收合格后，采购人收到中标（成交）供应商出具的与本次支付款相等金额的发票后的15日内支付。</w:t>
            </w:r>
          </w:p>
          <w:p w14:paraId="00E2EE37">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五、验收、交付标准和方法：</w:t>
            </w:r>
            <w:r>
              <w:rPr>
                <w:rFonts w:hint="eastAsia" w:ascii="仿宋" w:hAnsi="仿宋" w:eastAsia="仿宋" w:cs="仿宋"/>
                <w:color w:val="auto"/>
                <w:sz w:val="24"/>
                <w:szCs w:val="24"/>
                <w:lang w:eastAsia="zh-CN"/>
              </w:rPr>
              <w:t>按照《财政部关于进一步加强政府采购需求和履约验收管理的指导意见》（财库〔2016〕205号）、《政府采购需求管理办法》（财库〔2021〕22号）等与本合同相关法律政策要求、采购文件的要求、中标（成交）供应商的响应文件及承诺以及合同约定标准进行验收。采购人和中标（成交）供应商双方如对质量要求和技术指标的约定标准有相互抵触或异议的事项，由采购人在招标文件及响应文件中按质量要求和技术指标比较优胜的原则确定该项的约定标准进行验收；验收时中标（成交）供应商应提供质检报告或材质报告等作为产品材质的有效证明。</w:t>
            </w:r>
          </w:p>
          <w:p w14:paraId="5BC5760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六、质量保修范围和保修期：</w:t>
            </w:r>
            <w:r>
              <w:rPr>
                <w:rFonts w:hint="eastAsia" w:ascii="仿宋" w:hAnsi="仿宋" w:eastAsia="仿宋" w:cs="仿宋"/>
                <w:color w:val="auto"/>
                <w:sz w:val="24"/>
                <w:szCs w:val="24"/>
                <w:lang w:eastAsia="zh-CN"/>
              </w:rPr>
              <w:t>（一）质保期及售后服务：（1）质保期为：采购人验收合格并签署质量验收报告后1年，质保期内出现质量问题，中标（成交）供应商在接到通知后2小时内响应到场，24小时内完成维修或更换，并承担修理调换的费用；如货物经中标（成交）供应商2次维修仍不能达到本合同约定的质量标准，视作中标（成交）供应商未能按时交货，采购人有权对不合格部分货物作出退货并追究中标（成交）供应商的违约责任的处理。货到现场后由于采购人保管不当造成的问题，中标（成交）供应商亦应负责修复，但费用由采购人负担。（如产品生产厂家产品资料中有规定保质期的以规定质保期为准） （2）中标（成交）供应商须指派专人负责与采购人联系售后服务事宜：联系人： 联系电话： 。 （3）中标（成交）供应商在项目实施过程中的安全责任及所产生的法律责任由中标（成交）供应商负全责，采购人不承担任何安全责任及所产生的法律责任，也不承担如发生安全事故产生的任何责任。 （4）所供食品质量必须达到《中华人民共和国食品安全法》及相关法律法规的要求，做到食品安全保障，供应物资能够索票索证和溯源。 （5）投标人承诺所投产品均符合国家现行标准，生产日期及其他要求均符合招标文件要求。（单独提供承诺函加盖投标人电子签章，承诺函格式自拟）</w:t>
            </w:r>
          </w:p>
          <w:p w14:paraId="01D80D51">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（二）质量要求：（1）中标（成交）供应商须提供全新的货物（含零部件、配件等），表面无划伤、无碰撞痕迹，且权属清楚，不得侵害他人的知识产权。 （2）货物必须符合或优于国家（行业） 合格 标准，以及本项目招标文件的质量要求和技术指标与出厂标准，供货前应提交符合质量要求和技术指标与出厂标准的支撑材料。 （3）货物制造质量出现问题，中标（成交）供应商应负责三包（包修、包换、包退），费用由中标（成交）供应商负担，采购人有权到中标（成交）供应商生产场地检查货物质量和生产进度。</w:t>
            </w:r>
          </w:p>
          <w:p w14:paraId="0E59B31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七：违约责任与解决争议的方法：</w:t>
            </w:r>
            <w:r>
              <w:rPr>
                <w:rFonts w:hint="eastAsia" w:ascii="仿宋" w:hAnsi="仿宋" w:eastAsia="仿宋" w:cs="仿宋"/>
                <w:color w:val="auto"/>
                <w:sz w:val="24"/>
                <w:szCs w:val="24"/>
                <w:lang w:eastAsia="zh-CN"/>
              </w:rPr>
              <w:t>1.采购人违约责任 （1）采购人无正当理由拒收货物的，采购人应偿付合同总价百分之 1 的违约金； （2）采购人逾期支付货款的，除应及时付足货款外，应向中标（成交）供应商偿付欠款总额万分之1/天的违约金；逾期付款超过30天的，中标（成交）供应商有权终止合同； （3）采购人偿付的违约金不足以弥补中标（成交）供应商实际损失的，还应按中标（成交）供应商损失尚未弥补的部分，支付赔偿金给中标（成交）供应商。 2.中标（成交）供应商违约责任 （1）中标（成交）供应商交付的货物质量不符合合同规定的，中标（成交）供应商应向采购人支付合同总价的百分之 10 的违约金，并须在合同规定的交货时间内更换合格的货物给采购人，否则，视作中标（成交）供应商不能交付货物而违约，按本条本款下述第“（2）”项规定由中标（成交）供应商偿付违约赔偿金给采购人。 （2）中标（成交）供应商不能交付货物或逾期交付货物而违约的，除应及时交足货物外，应向采购人偿付逾期交货部分货款总额的万分之 5 /天的违约金；逾期交货超过30天，采购人有权终止合同，中标（成交）供应商则应按合同总价的百分之20的款额向采购人偿付赔偿金，并须自收到采购人书面解除合同的通知之日起15日内全额退还采购人已经付给中标（成交）供应商的货款及其资金占用利息。 （3）中标（成交）供应商货物经采购人送交具有法定资格条件的质量技术监督机构检测后，如检测结果认定货物质量不符合本合同规定标准的，则视为中标（成交）供应商没有按时交货而违约，中标（成交）供应商须在1天内无条件更换合格的货物，如逾期不能更换合格的货物，采购人有权终止本合同，中标（成交）供应商应另付合同总价的百分之20的赔偿金给采购人。 （4）中标（成交）供应商保证本合同货物的权利无瑕疵，包括货物所有权及知识产权等权利无瑕疵。如任何第三方经法院（或仲裁机构）裁决有权对上述货物主张权利或国家机关依法对货物进行没收查处的，中标（成交）供应商除应向采购人返还已收款项外，还应另按合同总价的百分之 20 向采购人支付违约金。 （5）中标（成交）供应商偿付的违约金不足以弥补采购人全部损失的（包括但不限于因此产生的直接损失，向第三方承担的违约金或赔偿金，处理违约事宜所支出的公证费、保全费、诉讼费、执行费、律师服务费、差旅费以及其他一切费用），还应按采购人损失尚未弥补的部分，支付赔偿金给采购人。 （6）中标（成交）供应商对暂未设置货物的保管负责，如因中标（成交）供应商原因导致采购人货物受损，采购人有权要求中标（成交）供应商予以赔偿（赔偿金按照货物单价乘以受损货物数量的2倍计算）或在采购人需要设置货物前重新提供合格货物。在采购人需要设置货物前，中标（成交）供应商不能重新提供的，采购人有权直接要求中标（成交）供应商支付赔偿金；采购人提出重新验收的，中标（成交）供应商不得拒绝，否则视为重新提供的货物不合格，采购人有权直接要求中标（成交）供应商支付赔偿金。 （7）如中标（成交）供应商不按照与采购人订立的合同履行义务，采购人将视情节严重情况，将中标（成交）供应商列入《政府采购严重违法失信行为记录名单》。 （8）中标（成交）供应商因违约等情形应当向采购人支付的违约金、赔偿金，采购人有权在对中标（成交）供应商从任意一笔应付款中扣除，中标（成交）供应商对此表示充分了解并完全认可。 3.在执行本合同中发生的或与本合同有关的争端，双方应通过友好协商解决，经协商不能达成协议时，双方同意向采购人所在地人民法院诉讼解决。</w:t>
            </w:r>
          </w:p>
          <w:p w14:paraId="0E2B21BC">
            <w:pPr>
              <w:pStyle w:val="9"/>
              <w:keepNext w:val="0"/>
              <w:keepLines w:val="0"/>
              <w:pageBreakBefore w:val="0"/>
              <w:widowControl/>
              <w:kinsoku/>
              <w:wordWrap/>
              <w:overflowPunct/>
              <w:topLinePunct w:val="0"/>
              <w:autoSpaceDE/>
              <w:autoSpaceDN/>
              <w:bidi w:val="0"/>
              <w:adjustRightInd/>
              <w:snapToGrid/>
              <w:jc w:val="both"/>
              <w:textAlignment w:val="auto"/>
              <w:rPr>
                <w:rFonts w:hint="eastAsia" w:ascii="仿宋" w:hAnsi="仿宋" w:eastAsia="仿宋" w:cs="仿宋"/>
                <w:color w:val="auto"/>
                <w:sz w:val="24"/>
                <w:szCs w:val="24"/>
                <w:lang w:eastAsia="zh-CN"/>
              </w:rPr>
            </w:pPr>
            <w:r>
              <w:rPr>
                <w:rFonts w:hint="eastAsia" w:ascii="仿宋" w:hAnsi="仿宋" w:eastAsia="仿宋" w:cs="仿宋"/>
                <w:b/>
                <w:bCs/>
                <w:color w:val="auto"/>
                <w:sz w:val="24"/>
                <w:szCs w:val="24"/>
                <w:lang w:eastAsia="zh-CN"/>
              </w:rPr>
              <w:t>八、包装方式及运输：</w:t>
            </w:r>
            <w:r>
              <w:rPr>
                <w:rFonts w:hint="eastAsia" w:ascii="仿宋" w:hAnsi="仿宋" w:eastAsia="仿宋" w:cs="仿宋"/>
                <w:color w:val="auto"/>
                <w:sz w:val="24"/>
                <w:szCs w:val="24"/>
                <w:lang w:eastAsia="zh-CN"/>
              </w:rPr>
              <w:t>涉及的商品包装和快递包装，均应符合《商品包装政府采购需求标准（试行）》《快递包装政府采购需求标准（试行）》的要求，包装应适应于远距离运输、防潮、防震、防锈和防野蛮装卸，以确保货物安全无损运抵指定地点。</w:t>
            </w:r>
          </w:p>
        </w:tc>
      </w:tr>
    </w:tbl>
    <w:p w14:paraId="367B89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注：</w:t>
      </w:r>
    </w:p>
    <w:p w14:paraId="4523F8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①春节关爱礼包预估采购约</w:t>
      </w:r>
      <w:r>
        <w:rPr>
          <w:rFonts w:hint="eastAsia" w:ascii="仿宋" w:hAnsi="仿宋" w:eastAsia="仿宋" w:cs="仿宋"/>
          <w:b/>
          <w:bCs/>
          <w:color w:val="auto"/>
          <w:sz w:val="28"/>
          <w:szCs w:val="28"/>
          <w:lang w:val="en-US" w:eastAsia="zh-CN"/>
        </w:rPr>
        <w:t>2650份</w:t>
      </w:r>
      <w:r>
        <w:rPr>
          <w:rFonts w:hint="eastAsia" w:ascii="仿宋" w:hAnsi="仿宋" w:eastAsia="仿宋" w:cs="仿宋"/>
          <w:b/>
          <w:bCs/>
          <w:color w:val="auto"/>
          <w:sz w:val="28"/>
          <w:szCs w:val="28"/>
          <w:lang w:eastAsia="zh-CN"/>
        </w:rPr>
        <w:t>；夏季关爱礼包预估采购约2800份；环卫工人节关爱礼包预估采购约2800份。供应商须结合上述预估采购规模、数量及相关商务要求，综合考量供应成本、履约能力等因素后，对本项目进行报价。</w:t>
      </w:r>
    </w:p>
    <w:p w14:paraId="0D91B5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仿宋" w:hAnsi="仿宋" w:eastAsia="仿宋" w:cs="仿宋"/>
          <w:b/>
          <w:bCs/>
          <w:sz w:val="28"/>
          <w:szCs w:val="28"/>
          <w:lang w:val="en-US" w:eastAsia="zh-CN"/>
        </w:rPr>
      </w:pPr>
      <w:r>
        <w:rPr>
          <w:rFonts w:hint="eastAsia" w:ascii="仿宋" w:hAnsi="仿宋" w:eastAsia="仿宋" w:cs="仿宋"/>
          <w:b/>
          <w:bCs/>
          <w:color w:val="auto"/>
          <w:sz w:val="28"/>
          <w:szCs w:val="28"/>
          <w:lang w:eastAsia="zh-CN"/>
        </w:rPr>
        <w:t>②报价供应商对各</w:t>
      </w:r>
      <w:r>
        <w:rPr>
          <w:rFonts w:hint="eastAsia" w:ascii="仿宋" w:hAnsi="仿宋" w:eastAsia="仿宋" w:cs="仿宋"/>
          <w:b/>
          <w:bCs/>
          <w:color w:val="auto"/>
          <w:sz w:val="28"/>
          <w:szCs w:val="28"/>
          <w:lang w:val="en-US" w:eastAsia="zh-CN"/>
        </w:rPr>
        <w:t>礼包类别的报</w:t>
      </w:r>
      <w:r>
        <w:rPr>
          <w:rFonts w:hint="eastAsia" w:ascii="仿宋" w:hAnsi="仿宋" w:eastAsia="仿宋" w:cs="仿宋"/>
          <w:b/>
          <w:bCs/>
          <w:sz w:val="28"/>
          <w:szCs w:val="28"/>
          <w:lang w:val="en-US" w:eastAsia="zh-CN"/>
        </w:rPr>
        <w:t>价合计不能超过200.00元（例如：“环卫工人节关爱礼包”中记忆棉枕2个+大豆被1床≤200.00元），若报价超过200.00元将不予采纳。</w:t>
      </w:r>
    </w:p>
    <w:p w14:paraId="7643B553">
      <w:pPr>
        <w:jc w:val="cente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CF480"/>
    <w:multiLevelType w:val="singleLevel"/>
    <w:tmpl w:val="817CF480"/>
    <w:lvl w:ilvl="0" w:tentative="0">
      <w:start w:val="1"/>
      <w:numFmt w:val="decimal"/>
      <w:suff w:val="nothing"/>
      <w:lvlText w:val="%1、"/>
      <w:lvlJc w:val="left"/>
      <w:pPr>
        <w:ind w:left="0" w:firstLine="4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F2BD3"/>
    <w:rsid w:val="11EE7D79"/>
    <w:rsid w:val="15D73D0F"/>
    <w:rsid w:val="18D3017B"/>
    <w:rsid w:val="1D962818"/>
    <w:rsid w:val="21DF2C72"/>
    <w:rsid w:val="22BA2D6A"/>
    <w:rsid w:val="23FA4F82"/>
    <w:rsid w:val="27007912"/>
    <w:rsid w:val="35880090"/>
    <w:rsid w:val="361F45CF"/>
    <w:rsid w:val="38D8289C"/>
    <w:rsid w:val="430A16DB"/>
    <w:rsid w:val="52101AF3"/>
    <w:rsid w:val="523B5EB5"/>
    <w:rsid w:val="58AF2BD3"/>
    <w:rsid w:val="5A4012F1"/>
    <w:rsid w:val="60473218"/>
    <w:rsid w:val="61223477"/>
    <w:rsid w:val="62B00C15"/>
    <w:rsid w:val="62F435E7"/>
    <w:rsid w:val="71F75E09"/>
    <w:rsid w:val="7C4272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index 8"/>
    <w:basedOn w:val="1"/>
    <w:next w:val="1"/>
    <w:qFormat/>
    <w:uiPriority w:val="0"/>
    <w:pPr>
      <w:ind w:left="1400" w:leftChars="1400"/>
    </w:pPr>
  </w:style>
  <w:style w:type="paragraph" w:styleId="3">
    <w:name w:val="annotation text"/>
    <w:basedOn w:val="1"/>
    <w:qFormat/>
    <w:uiPriority w:val="0"/>
    <w:pPr>
      <w:jc w:val="left"/>
    </w:pPr>
  </w:style>
  <w:style w:type="paragraph" w:styleId="4">
    <w:name w:val="Normal (Web)"/>
    <w:basedOn w:val="1"/>
    <w:qFormat/>
    <w:uiPriority w:val="0"/>
    <w:pPr>
      <w:widowControl/>
      <w:spacing w:before="100" w:beforeAutospacing="1" w:after="100" w:afterAutospacing="1"/>
      <w:jc w:val="left"/>
    </w:pPr>
    <w:rPr>
      <w:rFonts w:ascii="宋体" w:hAnsi="宋体"/>
      <w:kern w:val="0"/>
      <w:sz w:val="18"/>
      <w:szCs w:val="18"/>
    </w:rPr>
  </w:style>
  <w:style w:type="character" w:styleId="7">
    <w:name w:val="Strong"/>
    <w:basedOn w:val="6"/>
    <w:qFormat/>
    <w:uiPriority w:val="0"/>
    <w:rPr>
      <w:b/>
    </w:rPr>
  </w:style>
  <w:style w:type="paragraph" w:customStyle="1" w:styleId="8">
    <w:name w:val="_正文段落"/>
    <w:basedOn w:val="1"/>
    <w:qFormat/>
    <w:uiPriority w:val="0"/>
    <w:pPr>
      <w:spacing w:beforeLines="15" w:afterLines="15" w:line="360" w:lineRule="auto"/>
      <w:ind w:firstLine="200" w:firstLineChars="200"/>
    </w:pPr>
    <w:rPr>
      <w:rFonts w:ascii="宋体" w:eastAsia="仿宋_GB2312"/>
      <w:kern w:val="0"/>
      <w:sz w:val="28"/>
    </w:rPr>
  </w:style>
  <w:style w:type="paragraph" w:customStyle="1" w:styleId="9">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5226</Words>
  <Characters>5691</Characters>
  <Lines>0</Lines>
  <Paragraphs>0</Paragraphs>
  <TotalTime>0</TotalTime>
  <ScaleCrop>false</ScaleCrop>
  <LinksUpToDate>false</LinksUpToDate>
  <CharactersWithSpaces>5735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2025-12-04T02:15:00Z</dcterms:created>
  <dc:creator>Administrator</dc:creator>
  <cp:lastModifiedBy>Administrator</cp:lastModifiedBy>
  <cp:lastPrinted>2025-12-08T08:28:00Z</cp:lastPrinted>
  <dcterms:modified xsi:type="dcterms:W3CDTF">2025-12-17T07:19:56Z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7D7D2F40DF6345EE8F46CF3DC6E2CEC9_13</vt:lpwstr>
  </property>
  <property fmtid="{D5CDD505-2E9C-101B-9397-08002B2CF9AE}" pid="4" name="KSOTemplateDocerSaveRecord">
    <vt:lpwstr>eyJoZGlkIjoiOTUwYWRhZWQzMzQ5NTNiZTk2YWZkODQ0NWYzMTkwMmEiLCJ1c2VySWQiOiI4MTg5OTA3MzAifQ==</vt:lpwstr>
  </property>
</Properties>
</file>